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77" w:rsidRDefault="004A50F7">
      <w:pPr>
        <w:spacing w:after="163"/>
      </w:pPr>
      <w:r>
        <w:rPr>
          <w:rFonts w:ascii="Times New Roman" w:eastAsia="Times New Roman" w:hAnsi="Times New Roman" w:cs="Times New Roman"/>
          <w:b/>
          <w:sz w:val="24"/>
        </w:rPr>
        <w:t xml:space="preserve">  </w:t>
      </w:r>
    </w:p>
    <w:p w:rsidR="00BB1368" w:rsidRDefault="00BB1368" w:rsidP="00BB1368">
      <w:pPr>
        <w:spacing w:after="91"/>
        <w:ind w:right="10"/>
        <w:jc w:val="center"/>
      </w:pPr>
      <w:r>
        <w:rPr>
          <w:rFonts w:ascii="Times New Roman" w:eastAsia="Times New Roman" w:hAnsi="Times New Roman" w:cs="Times New Roman"/>
          <w:b/>
          <w:sz w:val="24"/>
          <w:u w:val="single" w:color="000000"/>
        </w:rPr>
        <w:t>LA WORKERS’ COMPENSATION SECOND INJURY BOARD</w:t>
      </w:r>
      <w:r>
        <w:rPr>
          <w:rFonts w:ascii="Times New Roman" w:eastAsia="Times New Roman" w:hAnsi="Times New Roman" w:cs="Times New Roman"/>
          <w:b/>
          <w:sz w:val="24"/>
        </w:rPr>
        <w:t xml:space="preserve"> </w:t>
      </w:r>
    </w:p>
    <w:p w:rsidR="00BB1368" w:rsidRDefault="00BB1368" w:rsidP="00BB1368">
      <w:pPr>
        <w:spacing w:after="103"/>
        <w:ind w:right="3"/>
        <w:jc w:val="center"/>
      </w:pPr>
      <w:r>
        <w:rPr>
          <w:rFonts w:ascii="Times New Roman" w:eastAsia="Times New Roman" w:hAnsi="Times New Roman" w:cs="Times New Roman"/>
        </w:rPr>
        <w:t>Meeting of Ju</w:t>
      </w:r>
      <w:r w:rsidR="00130F3A">
        <w:rPr>
          <w:rFonts w:ascii="Times New Roman" w:eastAsia="Times New Roman" w:hAnsi="Times New Roman" w:cs="Times New Roman"/>
        </w:rPr>
        <w:t>ly</w:t>
      </w:r>
      <w:r>
        <w:rPr>
          <w:rFonts w:ascii="Times New Roman" w:eastAsia="Times New Roman" w:hAnsi="Times New Roman" w:cs="Times New Roman"/>
        </w:rPr>
        <w:t xml:space="preserve"> </w:t>
      </w:r>
      <w:r w:rsidR="00130F3A">
        <w:rPr>
          <w:rFonts w:ascii="Times New Roman" w:eastAsia="Times New Roman" w:hAnsi="Times New Roman" w:cs="Times New Roman"/>
        </w:rPr>
        <w:t>13</w:t>
      </w:r>
      <w:r>
        <w:rPr>
          <w:rFonts w:ascii="Times New Roman" w:eastAsia="Times New Roman" w:hAnsi="Times New Roman" w:cs="Times New Roman"/>
        </w:rPr>
        <w:t xml:space="preserve">, 2023, 2023 </w:t>
      </w:r>
    </w:p>
    <w:p w:rsidR="00BB1368" w:rsidRDefault="00BB1368" w:rsidP="00BB1368">
      <w:pPr>
        <w:spacing w:after="0"/>
      </w:pPr>
      <w:r>
        <w:rPr>
          <w:rFonts w:ascii="Times New Roman" w:eastAsia="Times New Roman" w:hAnsi="Times New Roman" w:cs="Times New Roman"/>
        </w:rPr>
        <w:t xml:space="preserve"> </w:t>
      </w:r>
    </w:p>
    <w:p w:rsidR="00BB1368" w:rsidRDefault="00BB1368" w:rsidP="00BB1368">
      <w:pPr>
        <w:spacing w:after="105"/>
        <w:ind w:left="-5" w:hanging="10"/>
        <w:jc w:val="both"/>
      </w:pPr>
      <w:r>
        <w:rPr>
          <w:rFonts w:ascii="Times New Roman" w:eastAsia="Times New Roman" w:hAnsi="Times New Roman" w:cs="Times New Roman"/>
        </w:rPr>
        <w:t xml:space="preserve">The regular meeting of the Second Injury Board convened at 2:07 p.m. </w:t>
      </w:r>
    </w:p>
    <w:p w:rsidR="00BB1368" w:rsidRDefault="00BB1368" w:rsidP="00BB1368">
      <w:pPr>
        <w:spacing w:after="103"/>
        <w:ind w:left="-5" w:hanging="10"/>
        <w:jc w:val="both"/>
      </w:pPr>
      <w:r>
        <w:rPr>
          <w:rFonts w:ascii="Times New Roman" w:eastAsia="Times New Roman" w:hAnsi="Times New Roman" w:cs="Times New Roman"/>
        </w:rPr>
        <w:t xml:space="preserve">The following were present:  </w:t>
      </w:r>
    </w:p>
    <w:p w:rsidR="00BB1368" w:rsidRDefault="00BB1368" w:rsidP="00BB1368">
      <w:pPr>
        <w:spacing w:after="106"/>
      </w:pPr>
      <w:r>
        <w:rPr>
          <w:rFonts w:ascii="Times New Roman" w:eastAsia="Times New Roman" w:hAnsi="Times New Roman" w:cs="Times New Roman"/>
        </w:rPr>
        <w:t xml:space="preserve"> </w:t>
      </w:r>
    </w:p>
    <w:p w:rsidR="00BB1368" w:rsidRDefault="00BB1368" w:rsidP="00764C40">
      <w:pPr>
        <w:numPr>
          <w:ilvl w:val="0"/>
          <w:numId w:val="39"/>
        </w:numPr>
        <w:tabs>
          <w:tab w:val="left" w:pos="1170"/>
        </w:tabs>
        <w:spacing w:after="3" w:line="256" w:lineRule="auto"/>
        <w:ind w:left="720"/>
        <w:jc w:val="both"/>
      </w:pPr>
      <w:r>
        <w:rPr>
          <w:rFonts w:ascii="Times New Roman" w:eastAsia="Times New Roman" w:hAnsi="Times New Roman" w:cs="Times New Roman"/>
        </w:rPr>
        <w:t xml:space="preserve">Charles Hansberry, representing the Commissioner of Insurance, Chairman  </w:t>
      </w:r>
    </w:p>
    <w:p w:rsidR="00BB1368" w:rsidRDefault="00BB1368" w:rsidP="00764C40">
      <w:pPr>
        <w:numPr>
          <w:ilvl w:val="0"/>
          <w:numId w:val="39"/>
        </w:numPr>
        <w:tabs>
          <w:tab w:val="left" w:pos="1170"/>
        </w:tabs>
        <w:spacing w:after="27" w:line="256" w:lineRule="auto"/>
        <w:ind w:left="720"/>
        <w:jc w:val="both"/>
      </w:pPr>
      <w:r>
        <w:rPr>
          <w:rFonts w:ascii="Times New Roman" w:eastAsia="Times New Roman" w:hAnsi="Times New Roman" w:cs="Times New Roman"/>
        </w:rPr>
        <w:t xml:space="preserve">Kayla Kirby, representing the State Treasurer </w:t>
      </w:r>
    </w:p>
    <w:p w:rsidR="00BB1368" w:rsidRDefault="00BB1368" w:rsidP="00764C40">
      <w:pPr>
        <w:numPr>
          <w:ilvl w:val="0"/>
          <w:numId w:val="39"/>
        </w:numPr>
        <w:tabs>
          <w:tab w:val="left" w:pos="1170"/>
        </w:tabs>
        <w:spacing w:after="27" w:line="256" w:lineRule="auto"/>
        <w:ind w:left="720"/>
        <w:jc w:val="both"/>
        <w:rPr>
          <w:rFonts w:ascii="Times New Roman" w:hAnsi="Times New Roman" w:cs="Times New Roman"/>
        </w:rPr>
      </w:pPr>
      <w:r>
        <w:rPr>
          <w:rFonts w:ascii="Times New Roman" w:hAnsi="Times New Roman" w:cs="Times New Roman"/>
        </w:rPr>
        <w:t xml:space="preserve">Steve </w:t>
      </w:r>
      <w:proofErr w:type="spellStart"/>
      <w:r>
        <w:rPr>
          <w:rFonts w:ascii="Times New Roman" w:hAnsi="Times New Roman" w:cs="Times New Roman"/>
        </w:rPr>
        <w:t>Hawkland</w:t>
      </w:r>
      <w:proofErr w:type="spellEnd"/>
      <w:r>
        <w:rPr>
          <w:rFonts w:ascii="Times New Roman" w:hAnsi="Times New Roman" w:cs="Times New Roman"/>
        </w:rPr>
        <w:t>, representing the Secretary of State</w:t>
      </w:r>
    </w:p>
    <w:p w:rsidR="00BB1368" w:rsidRDefault="00BB1368" w:rsidP="00764C40">
      <w:pPr>
        <w:numPr>
          <w:ilvl w:val="0"/>
          <w:numId w:val="39"/>
        </w:numPr>
        <w:tabs>
          <w:tab w:val="left" w:pos="1170"/>
        </w:tabs>
        <w:spacing w:after="27" w:line="256" w:lineRule="auto"/>
        <w:ind w:left="720"/>
        <w:jc w:val="both"/>
        <w:rPr>
          <w:rFonts w:ascii="Times New Roman" w:hAnsi="Times New Roman" w:cs="Times New Roman"/>
        </w:rPr>
      </w:pPr>
      <w:r>
        <w:rPr>
          <w:rFonts w:ascii="Times New Roman" w:hAnsi="Times New Roman" w:cs="Times New Roman"/>
        </w:rPr>
        <w:t>Meridith Trahant, SIB Director</w:t>
      </w:r>
    </w:p>
    <w:p w:rsidR="00BB1368" w:rsidRDefault="00BB1368" w:rsidP="00764C40">
      <w:pPr>
        <w:numPr>
          <w:ilvl w:val="0"/>
          <w:numId w:val="39"/>
        </w:numPr>
        <w:tabs>
          <w:tab w:val="left" w:pos="1170"/>
        </w:tabs>
        <w:spacing w:after="27" w:line="256" w:lineRule="auto"/>
        <w:ind w:left="720"/>
        <w:jc w:val="both"/>
        <w:rPr>
          <w:rFonts w:ascii="Times New Roman" w:hAnsi="Times New Roman" w:cs="Times New Roman"/>
        </w:rPr>
      </w:pPr>
      <w:r>
        <w:rPr>
          <w:rFonts w:ascii="Times New Roman" w:hAnsi="Times New Roman" w:cs="Times New Roman"/>
        </w:rPr>
        <w:t>Karl Scott, General Counsel</w:t>
      </w:r>
    </w:p>
    <w:p w:rsidR="00BB1368" w:rsidRDefault="00BB1368" w:rsidP="00764C40">
      <w:pPr>
        <w:numPr>
          <w:ilvl w:val="0"/>
          <w:numId w:val="39"/>
        </w:numPr>
        <w:tabs>
          <w:tab w:val="left" w:pos="1170"/>
        </w:tabs>
        <w:spacing w:after="3" w:line="256" w:lineRule="auto"/>
        <w:ind w:left="720"/>
        <w:jc w:val="both"/>
      </w:pPr>
      <w:proofErr w:type="spellStart"/>
      <w:r>
        <w:rPr>
          <w:rFonts w:ascii="Times New Roman" w:eastAsia="Times New Roman" w:hAnsi="Times New Roman" w:cs="Times New Roman"/>
        </w:rPr>
        <w:t>Ta’Tanisha</w:t>
      </w:r>
      <w:proofErr w:type="spellEnd"/>
      <w:r>
        <w:rPr>
          <w:rFonts w:ascii="Times New Roman" w:eastAsia="Times New Roman" w:hAnsi="Times New Roman" w:cs="Times New Roman"/>
        </w:rPr>
        <w:t xml:space="preserve"> Youngblood, General Counsel   </w:t>
      </w:r>
    </w:p>
    <w:p w:rsidR="00BB1368" w:rsidRDefault="00BB1368" w:rsidP="00764C40">
      <w:pPr>
        <w:numPr>
          <w:ilvl w:val="0"/>
          <w:numId w:val="39"/>
        </w:numPr>
        <w:tabs>
          <w:tab w:val="left" w:pos="1170"/>
        </w:tabs>
        <w:spacing w:after="3" w:line="256" w:lineRule="auto"/>
        <w:ind w:left="720"/>
        <w:jc w:val="both"/>
      </w:pPr>
      <w:proofErr w:type="spellStart"/>
      <w:r>
        <w:rPr>
          <w:rFonts w:ascii="Times New Roman" w:eastAsia="Times New Roman" w:hAnsi="Times New Roman" w:cs="Times New Roman"/>
        </w:rPr>
        <w:t>Devionne</w:t>
      </w:r>
      <w:proofErr w:type="spellEnd"/>
      <w:r>
        <w:rPr>
          <w:rFonts w:ascii="Times New Roman" w:eastAsia="Times New Roman" w:hAnsi="Times New Roman" w:cs="Times New Roman"/>
        </w:rPr>
        <w:t xml:space="preserve"> Butler, General Counsel</w:t>
      </w:r>
    </w:p>
    <w:p w:rsidR="00BB1368" w:rsidRDefault="00BB1368" w:rsidP="00764C40">
      <w:pPr>
        <w:numPr>
          <w:ilvl w:val="0"/>
          <w:numId w:val="39"/>
        </w:numPr>
        <w:tabs>
          <w:tab w:val="left" w:pos="1170"/>
        </w:tabs>
        <w:spacing w:after="3" w:line="256" w:lineRule="auto"/>
        <w:ind w:left="720"/>
        <w:jc w:val="both"/>
      </w:pPr>
      <w:r>
        <w:rPr>
          <w:rFonts w:ascii="Times New Roman" w:eastAsia="Times New Roman" w:hAnsi="Times New Roman" w:cs="Times New Roman"/>
        </w:rPr>
        <w:t xml:space="preserve">Michelle Sumrall, SIB Compliance Supervisor </w:t>
      </w:r>
    </w:p>
    <w:p w:rsidR="00BB1368" w:rsidRDefault="00BB1368" w:rsidP="00764C40">
      <w:pPr>
        <w:numPr>
          <w:ilvl w:val="0"/>
          <w:numId w:val="39"/>
        </w:numPr>
        <w:tabs>
          <w:tab w:val="left" w:pos="1170"/>
        </w:tabs>
        <w:spacing w:after="3" w:line="256" w:lineRule="auto"/>
        <w:ind w:left="720"/>
        <w:jc w:val="both"/>
      </w:pPr>
      <w:r>
        <w:rPr>
          <w:rFonts w:ascii="Times New Roman" w:eastAsia="Times New Roman" w:hAnsi="Times New Roman" w:cs="Times New Roman"/>
        </w:rPr>
        <w:t xml:space="preserve">Chandra Cola, SIB Audit &amp; Finance Supervisor  </w:t>
      </w:r>
    </w:p>
    <w:p w:rsidR="00BB1368" w:rsidRDefault="00BB1368" w:rsidP="00764C40">
      <w:pPr>
        <w:pStyle w:val="ListParagraph"/>
        <w:numPr>
          <w:ilvl w:val="0"/>
          <w:numId w:val="39"/>
        </w:numPr>
        <w:tabs>
          <w:tab w:val="left" w:pos="1170"/>
          <w:tab w:val="left" w:pos="1440"/>
        </w:tabs>
        <w:spacing w:after="3" w:line="256" w:lineRule="auto"/>
        <w:ind w:left="720"/>
        <w:jc w:val="both"/>
      </w:pPr>
      <w:r w:rsidRPr="00BB1368">
        <w:rPr>
          <w:rFonts w:ascii="Times New Roman" w:eastAsia="Times New Roman" w:hAnsi="Times New Roman" w:cs="Times New Roman"/>
        </w:rPr>
        <w:t>Melissa green, SIB Compliance</w:t>
      </w:r>
    </w:p>
    <w:p w:rsidR="00BB1368" w:rsidRDefault="00BB1368" w:rsidP="00764C40">
      <w:pPr>
        <w:numPr>
          <w:ilvl w:val="0"/>
          <w:numId w:val="39"/>
        </w:numPr>
        <w:tabs>
          <w:tab w:val="left" w:pos="1170"/>
          <w:tab w:val="left" w:pos="1440"/>
        </w:tabs>
        <w:spacing w:after="3" w:line="256" w:lineRule="auto"/>
        <w:ind w:left="720"/>
        <w:jc w:val="both"/>
      </w:pPr>
      <w:r>
        <w:rPr>
          <w:rFonts w:ascii="Times New Roman" w:eastAsia="Times New Roman" w:hAnsi="Times New Roman" w:cs="Times New Roman"/>
        </w:rPr>
        <w:t>Tamara Hardnett, SIB Compliance</w:t>
      </w:r>
    </w:p>
    <w:p w:rsidR="00BB1368" w:rsidRDefault="00BB1368" w:rsidP="00764C40">
      <w:pPr>
        <w:numPr>
          <w:ilvl w:val="0"/>
          <w:numId w:val="39"/>
        </w:numPr>
        <w:tabs>
          <w:tab w:val="left" w:pos="1170"/>
          <w:tab w:val="left" w:pos="1440"/>
        </w:tabs>
        <w:spacing w:after="3" w:line="256" w:lineRule="auto"/>
        <w:ind w:left="720"/>
        <w:jc w:val="both"/>
      </w:pPr>
      <w:r>
        <w:rPr>
          <w:rFonts w:ascii="Times New Roman" w:eastAsia="Times New Roman" w:hAnsi="Times New Roman" w:cs="Times New Roman"/>
        </w:rPr>
        <w:t>Shawndrika Moore, SIB Compliance</w:t>
      </w:r>
    </w:p>
    <w:p w:rsidR="00BB1368" w:rsidRDefault="00BB1368" w:rsidP="00764C40">
      <w:pPr>
        <w:numPr>
          <w:ilvl w:val="0"/>
          <w:numId w:val="39"/>
        </w:numPr>
        <w:tabs>
          <w:tab w:val="left" w:pos="1170"/>
          <w:tab w:val="left" w:pos="1440"/>
        </w:tabs>
        <w:spacing w:after="3" w:line="256" w:lineRule="auto"/>
        <w:ind w:left="720"/>
        <w:jc w:val="both"/>
      </w:pPr>
      <w:r>
        <w:rPr>
          <w:rFonts w:ascii="Times New Roman" w:eastAsia="Times New Roman" w:hAnsi="Times New Roman" w:cs="Times New Roman"/>
        </w:rPr>
        <w:t xml:space="preserve">Claudia Brumfield, Recording Secretary </w:t>
      </w:r>
    </w:p>
    <w:p w:rsidR="00BB1368" w:rsidRDefault="00BB1368" w:rsidP="00BB1368">
      <w:pPr>
        <w:spacing w:after="103"/>
        <w:ind w:left="720"/>
      </w:pPr>
      <w:r>
        <w:rPr>
          <w:rFonts w:ascii="Times New Roman" w:eastAsia="Times New Roman" w:hAnsi="Times New Roman" w:cs="Times New Roman"/>
        </w:rPr>
        <w:t xml:space="preserve"> </w:t>
      </w:r>
    </w:p>
    <w:p w:rsidR="00BB1368" w:rsidRDefault="00BB1368" w:rsidP="00BB1368">
      <w:pPr>
        <w:spacing w:after="3" w:line="355" w:lineRule="auto"/>
        <w:ind w:left="-15" w:firstLine="720"/>
        <w:jc w:val="both"/>
      </w:pPr>
      <w:r>
        <w:rPr>
          <w:rFonts w:ascii="Times New Roman" w:eastAsia="Times New Roman" w:hAnsi="Times New Roman" w:cs="Times New Roman"/>
        </w:rPr>
        <w:t>The Chairman began the meeting with</w:t>
      </w:r>
      <w:r>
        <w:rPr>
          <w:rFonts w:ascii="Times New Roman" w:eastAsia="Times New Roman" w:hAnsi="Times New Roman" w:cs="Times New Roman"/>
          <w:i/>
        </w:rPr>
        <w:t xml:space="preserve"> Item 1</w:t>
      </w:r>
      <w:r>
        <w:rPr>
          <w:rFonts w:ascii="Times New Roman" w:eastAsia="Times New Roman" w:hAnsi="Times New Roman" w:cs="Times New Roman"/>
        </w:rPr>
        <w:t xml:space="preserve"> on the agenda, being the reading of the minutes from the previous meeting of </w:t>
      </w:r>
      <w:r w:rsidR="00130F3A">
        <w:rPr>
          <w:rFonts w:ascii="Times New Roman" w:eastAsia="Times New Roman" w:hAnsi="Times New Roman" w:cs="Times New Roman"/>
        </w:rPr>
        <w:t>J</w:t>
      </w:r>
      <w:r w:rsidR="00462C5D">
        <w:rPr>
          <w:rFonts w:ascii="Times New Roman" w:eastAsia="Times New Roman" w:hAnsi="Times New Roman" w:cs="Times New Roman"/>
        </w:rPr>
        <w:t>une 8</w:t>
      </w:r>
      <w:r>
        <w:rPr>
          <w:rFonts w:ascii="Times New Roman" w:eastAsia="Times New Roman" w:hAnsi="Times New Roman" w:cs="Times New Roman"/>
        </w:rPr>
        <w:t xml:space="preserve">, 2023.  Mr. Hansberry asked for motion to dispense with the reading of the minutes and approve the minutes as printed and distributed. The motion was made by Mr. </w:t>
      </w:r>
      <w:proofErr w:type="spellStart"/>
      <w:r>
        <w:rPr>
          <w:rFonts w:ascii="Times New Roman" w:eastAsia="Times New Roman" w:hAnsi="Times New Roman" w:cs="Times New Roman"/>
        </w:rPr>
        <w:t>Hawkland</w:t>
      </w:r>
      <w:proofErr w:type="spellEnd"/>
      <w:r>
        <w:rPr>
          <w:rFonts w:ascii="Times New Roman" w:eastAsia="Times New Roman" w:hAnsi="Times New Roman" w:cs="Times New Roman"/>
        </w:rPr>
        <w:t xml:space="preserve">, seconded by Ms. Kirby, and passed unanimously. </w:t>
      </w:r>
    </w:p>
    <w:p w:rsidR="00BB1368" w:rsidRDefault="00BB1368" w:rsidP="00BB1368">
      <w:pPr>
        <w:spacing w:after="103"/>
        <w:ind w:left="720"/>
      </w:pPr>
      <w:r>
        <w:rPr>
          <w:rFonts w:ascii="Times New Roman" w:eastAsia="Times New Roman" w:hAnsi="Times New Roman" w:cs="Times New Roman"/>
        </w:rPr>
        <w:t xml:space="preserve"> </w:t>
      </w:r>
    </w:p>
    <w:p w:rsidR="00BB1368" w:rsidRDefault="00BB1368" w:rsidP="00BB1368">
      <w:pPr>
        <w:spacing w:after="103"/>
        <w:ind w:left="730" w:hanging="10"/>
        <w:jc w:val="both"/>
        <w:rPr>
          <w:rFonts w:ascii="Times New Roman" w:eastAsia="Times New Roman" w:hAnsi="Times New Roman" w:cs="Times New Roman"/>
        </w:rPr>
      </w:pPr>
      <w:r>
        <w:rPr>
          <w:rFonts w:ascii="Times New Roman" w:eastAsia="Times New Roman" w:hAnsi="Times New Roman" w:cs="Times New Roman"/>
        </w:rPr>
        <w:t xml:space="preserve">Mr. Hansberry moved to </w:t>
      </w:r>
      <w:r>
        <w:rPr>
          <w:rFonts w:ascii="Times New Roman" w:eastAsia="Times New Roman" w:hAnsi="Times New Roman" w:cs="Times New Roman"/>
          <w:i/>
        </w:rPr>
        <w:t xml:space="preserve">Item 2 </w:t>
      </w:r>
      <w:r>
        <w:rPr>
          <w:rFonts w:ascii="Times New Roman" w:eastAsia="Times New Roman" w:hAnsi="Times New Roman" w:cs="Times New Roman"/>
        </w:rPr>
        <w:t xml:space="preserve">on the agenda, Hearing Requests. There were none listed. </w:t>
      </w:r>
    </w:p>
    <w:p w:rsidR="00BB1368" w:rsidRDefault="00BB1368" w:rsidP="00BB1368">
      <w:pPr>
        <w:spacing w:after="103"/>
        <w:ind w:left="730" w:hanging="10"/>
        <w:jc w:val="both"/>
        <w:rPr>
          <w:rFonts w:ascii="Times New Roman" w:eastAsia="Times New Roman" w:hAnsi="Times New Roman" w:cs="Times New Roman"/>
        </w:rPr>
      </w:pPr>
    </w:p>
    <w:p w:rsidR="00462C5D" w:rsidRDefault="00462C5D" w:rsidP="00BB1368">
      <w:pPr>
        <w:spacing w:after="103" w:line="360" w:lineRule="auto"/>
        <w:ind w:left="-90" w:firstLine="810"/>
        <w:rPr>
          <w:rFonts w:ascii="Times New Roman" w:eastAsia="Times New Roman" w:hAnsi="Times New Roman" w:cs="Times New Roman"/>
          <w:i/>
        </w:rPr>
      </w:pPr>
      <w:r w:rsidRPr="00462C5D">
        <w:rPr>
          <w:rFonts w:ascii="Times New Roman" w:eastAsia="Times New Roman" w:hAnsi="Times New Roman" w:cs="Times New Roman"/>
        </w:rPr>
        <w:t xml:space="preserve">Chairman asked to amend the agenda to add claim# 22-0791 </w:t>
      </w:r>
      <w:r>
        <w:rPr>
          <w:rFonts w:ascii="Times New Roman" w:eastAsia="Times New Roman" w:hAnsi="Times New Roman" w:cs="Times New Roman"/>
        </w:rPr>
        <w:t xml:space="preserve">to Item 3 </w:t>
      </w:r>
      <w:r w:rsidRPr="00462C5D">
        <w:rPr>
          <w:rFonts w:ascii="Times New Roman" w:eastAsia="Times New Roman" w:hAnsi="Times New Roman" w:cs="Times New Roman"/>
        </w:rPr>
        <w:t xml:space="preserve">from Item 4, #36. The motion was made by Mr. </w:t>
      </w:r>
      <w:proofErr w:type="spellStart"/>
      <w:r w:rsidRPr="00462C5D">
        <w:rPr>
          <w:rFonts w:ascii="Times New Roman" w:eastAsia="Times New Roman" w:hAnsi="Times New Roman" w:cs="Times New Roman"/>
        </w:rPr>
        <w:t>Hawkland</w:t>
      </w:r>
      <w:proofErr w:type="spellEnd"/>
      <w:r w:rsidRPr="00462C5D">
        <w:rPr>
          <w:rFonts w:ascii="Times New Roman" w:eastAsia="Times New Roman" w:hAnsi="Times New Roman" w:cs="Times New Roman"/>
        </w:rPr>
        <w:t>, second by Ms. Kirby and passed unanimously</w:t>
      </w:r>
      <w:r>
        <w:rPr>
          <w:rFonts w:ascii="Times New Roman" w:eastAsia="Times New Roman" w:hAnsi="Times New Roman" w:cs="Times New Roman"/>
          <w:i/>
        </w:rPr>
        <w:t>.</w:t>
      </w:r>
    </w:p>
    <w:p w:rsidR="00462C5D" w:rsidRDefault="00462C5D" w:rsidP="00BB1368">
      <w:pPr>
        <w:spacing w:after="103" w:line="360" w:lineRule="auto"/>
        <w:ind w:left="-90" w:firstLine="810"/>
        <w:rPr>
          <w:rFonts w:ascii="Times New Roman" w:eastAsia="Times New Roman" w:hAnsi="Times New Roman" w:cs="Times New Roman"/>
          <w:i/>
        </w:rPr>
      </w:pPr>
    </w:p>
    <w:p w:rsidR="00BB1368" w:rsidRDefault="00BB1368" w:rsidP="00BB1368">
      <w:pPr>
        <w:spacing w:after="103" w:line="360" w:lineRule="auto"/>
        <w:ind w:left="-90" w:firstLine="810"/>
        <w:rPr>
          <w:rFonts w:ascii="Times New Roman" w:eastAsia="Times New Roman" w:hAnsi="Times New Roman" w:cs="Times New Roman"/>
        </w:rPr>
      </w:pPr>
      <w:r>
        <w:rPr>
          <w:rFonts w:ascii="Times New Roman" w:eastAsia="Times New Roman" w:hAnsi="Times New Roman" w:cs="Times New Roman"/>
          <w:i/>
        </w:rPr>
        <w:t xml:space="preserve">Item 3 </w:t>
      </w:r>
      <w:r>
        <w:rPr>
          <w:rFonts w:ascii="Times New Roman" w:eastAsia="Times New Roman" w:hAnsi="Times New Roman" w:cs="Times New Roman"/>
        </w:rPr>
        <w:t>on the agenda lists (1</w:t>
      </w:r>
      <w:r w:rsidR="003A7FC5">
        <w:rPr>
          <w:rFonts w:ascii="Times New Roman" w:eastAsia="Times New Roman" w:hAnsi="Times New Roman" w:cs="Times New Roman"/>
        </w:rPr>
        <w:t>1</w:t>
      </w:r>
      <w:r>
        <w:rPr>
          <w:rFonts w:ascii="Times New Roman" w:eastAsia="Times New Roman" w:hAnsi="Times New Roman" w:cs="Times New Roman"/>
        </w:rPr>
        <w:t xml:space="preserve">) claim where a recommendation was made for payment with Claim #20-0980 and ending with #23-0186.  Mr. </w:t>
      </w:r>
      <w:proofErr w:type="spellStart"/>
      <w:r>
        <w:rPr>
          <w:rFonts w:ascii="Times New Roman" w:eastAsia="Times New Roman" w:hAnsi="Times New Roman" w:cs="Times New Roman"/>
        </w:rPr>
        <w:t>Hawkland</w:t>
      </w:r>
      <w:proofErr w:type="spellEnd"/>
      <w:r>
        <w:rPr>
          <w:rFonts w:ascii="Times New Roman" w:eastAsia="Times New Roman" w:hAnsi="Times New Roman" w:cs="Times New Roman"/>
        </w:rPr>
        <w:t xml:space="preserve"> made a motion to approve the claims for payment.  Ms. Kirby seconded the motion and it passed unanimously.    </w:t>
      </w:r>
    </w:p>
    <w:p w:rsidR="00BB1368" w:rsidRDefault="00BB1368" w:rsidP="00BB1368">
      <w:pPr>
        <w:widowControl w:val="0"/>
        <w:numPr>
          <w:ilvl w:val="0"/>
          <w:numId w:val="40"/>
        </w:numPr>
        <w:tabs>
          <w:tab w:val="left" w:pos="90"/>
          <w:tab w:val="left" w:pos="1140"/>
        </w:tabs>
        <w:autoSpaceDE w:val="0"/>
        <w:autoSpaceDN w:val="0"/>
        <w:adjustRightInd w:val="0"/>
        <w:spacing w:before="110"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20-0980</w:t>
      </w:r>
      <w:r>
        <w:rPr>
          <w:rFonts w:ascii="Arial" w:eastAsiaTheme="minorEastAsia" w:hAnsi="Arial" w:cs="Arial"/>
          <w:color w:val="auto"/>
          <w:sz w:val="24"/>
          <w:szCs w:val="24"/>
        </w:rPr>
        <w:tab/>
      </w:r>
      <w:r>
        <w:rPr>
          <w:rFonts w:ascii="Times New Roman" w:eastAsiaTheme="minorEastAsia" w:hAnsi="Times New Roman" w:cs="Times New Roman"/>
          <w:sz w:val="20"/>
          <w:szCs w:val="20"/>
        </w:rPr>
        <w:t>Ins. Co. of the State of PA (AIG)</w:t>
      </w:r>
    </w:p>
    <w:p w:rsidR="00BB1368" w:rsidRDefault="00BB1368" w:rsidP="00BB1368">
      <w:pPr>
        <w:widowControl w:val="0"/>
        <w:numPr>
          <w:ilvl w:val="0"/>
          <w:numId w:val="40"/>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22-0085</w:t>
      </w:r>
      <w:r>
        <w:rPr>
          <w:rFonts w:ascii="Arial" w:eastAsiaTheme="minorEastAsia" w:hAnsi="Arial" w:cs="Arial"/>
          <w:color w:val="auto"/>
          <w:sz w:val="24"/>
          <w:szCs w:val="24"/>
        </w:rPr>
        <w:tab/>
      </w:r>
      <w:r>
        <w:rPr>
          <w:rFonts w:ascii="Times New Roman" w:eastAsiaTheme="minorEastAsia" w:hAnsi="Times New Roman" w:cs="Times New Roman"/>
          <w:sz w:val="20"/>
          <w:szCs w:val="20"/>
        </w:rPr>
        <w:t>City of Shreveport</w:t>
      </w:r>
    </w:p>
    <w:p w:rsidR="00BB1368" w:rsidRDefault="00BB1368" w:rsidP="00BB1368">
      <w:pPr>
        <w:widowControl w:val="0"/>
        <w:numPr>
          <w:ilvl w:val="0"/>
          <w:numId w:val="40"/>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22-0124</w:t>
      </w:r>
      <w:r>
        <w:rPr>
          <w:rFonts w:ascii="Arial" w:eastAsiaTheme="minorEastAsia" w:hAnsi="Arial" w:cs="Arial"/>
          <w:color w:val="auto"/>
          <w:sz w:val="24"/>
          <w:szCs w:val="24"/>
        </w:rPr>
        <w:tab/>
      </w:r>
      <w:r>
        <w:rPr>
          <w:rFonts w:ascii="Times New Roman" w:eastAsiaTheme="minorEastAsia" w:hAnsi="Times New Roman" w:cs="Times New Roman"/>
          <w:sz w:val="20"/>
          <w:szCs w:val="20"/>
        </w:rPr>
        <w:t>LA Workers' Compensation Corp.</w:t>
      </w:r>
    </w:p>
    <w:p w:rsidR="00BB1368" w:rsidRDefault="00BB1368" w:rsidP="00BB1368">
      <w:pPr>
        <w:widowControl w:val="0"/>
        <w:numPr>
          <w:ilvl w:val="0"/>
          <w:numId w:val="40"/>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22-0250</w:t>
      </w:r>
      <w:r>
        <w:rPr>
          <w:rFonts w:ascii="Arial" w:eastAsiaTheme="minorEastAsia" w:hAnsi="Arial" w:cs="Arial"/>
          <w:color w:val="auto"/>
          <w:sz w:val="24"/>
          <w:szCs w:val="24"/>
        </w:rPr>
        <w:tab/>
      </w:r>
      <w:r>
        <w:rPr>
          <w:rFonts w:ascii="Times New Roman" w:eastAsiaTheme="minorEastAsia" w:hAnsi="Times New Roman" w:cs="Times New Roman"/>
          <w:sz w:val="20"/>
          <w:szCs w:val="20"/>
        </w:rPr>
        <w:t>Lafayette General Health</w:t>
      </w:r>
    </w:p>
    <w:p w:rsidR="00BB1368" w:rsidRDefault="00BB1368" w:rsidP="00BB1368">
      <w:pPr>
        <w:widowControl w:val="0"/>
        <w:numPr>
          <w:ilvl w:val="0"/>
          <w:numId w:val="40"/>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22-0267</w:t>
      </w:r>
      <w:r>
        <w:rPr>
          <w:rFonts w:ascii="Arial" w:eastAsiaTheme="minorEastAsia" w:hAnsi="Arial" w:cs="Arial"/>
          <w:color w:val="auto"/>
          <w:sz w:val="24"/>
          <w:szCs w:val="24"/>
        </w:rPr>
        <w:tab/>
      </w:r>
      <w:r>
        <w:rPr>
          <w:rFonts w:ascii="Times New Roman" w:eastAsiaTheme="minorEastAsia" w:hAnsi="Times New Roman" w:cs="Times New Roman"/>
          <w:sz w:val="20"/>
          <w:szCs w:val="20"/>
        </w:rPr>
        <w:t>LA Automobile Dealers Assn.</w:t>
      </w:r>
    </w:p>
    <w:p w:rsidR="00BB1368" w:rsidRDefault="00BB1368" w:rsidP="00BB1368">
      <w:pPr>
        <w:widowControl w:val="0"/>
        <w:numPr>
          <w:ilvl w:val="0"/>
          <w:numId w:val="40"/>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22-0294</w:t>
      </w:r>
      <w:r>
        <w:rPr>
          <w:rFonts w:ascii="Arial" w:eastAsiaTheme="minorEastAsia" w:hAnsi="Arial" w:cs="Arial"/>
          <w:color w:val="auto"/>
          <w:sz w:val="24"/>
          <w:szCs w:val="24"/>
        </w:rPr>
        <w:tab/>
      </w:r>
      <w:r>
        <w:rPr>
          <w:rFonts w:ascii="Times New Roman" w:eastAsiaTheme="minorEastAsia" w:hAnsi="Times New Roman" w:cs="Times New Roman"/>
          <w:sz w:val="20"/>
          <w:szCs w:val="20"/>
        </w:rPr>
        <w:t>City of Monroe</w:t>
      </w:r>
    </w:p>
    <w:p w:rsidR="00BB1368" w:rsidRDefault="00BB1368" w:rsidP="00BB1368">
      <w:pPr>
        <w:widowControl w:val="0"/>
        <w:numPr>
          <w:ilvl w:val="0"/>
          <w:numId w:val="40"/>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22-0355</w:t>
      </w:r>
      <w:r>
        <w:rPr>
          <w:rFonts w:ascii="Arial" w:eastAsiaTheme="minorEastAsia" w:hAnsi="Arial" w:cs="Arial"/>
          <w:color w:val="auto"/>
          <w:sz w:val="24"/>
          <w:szCs w:val="24"/>
        </w:rPr>
        <w:tab/>
      </w:r>
      <w:r>
        <w:rPr>
          <w:rFonts w:ascii="Times New Roman" w:eastAsiaTheme="minorEastAsia" w:hAnsi="Times New Roman" w:cs="Times New Roman"/>
          <w:sz w:val="20"/>
          <w:szCs w:val="20"/>
        </w:rPr>
        <w:t>Retailers Casualty Insurance Company</w:t>
      </w:r>
    </w:p>
    <w:p w:rsidR="00BB1368" w:rsidRDefault="00BB1368" w:rsidP="00BB1368">
      <w:pPr>
        <w:widowControl w:val="0"/>
        <w:numPr>
          <w:ilvl w:val="0"/>
          <w:numId w:val="40"/>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22-0477</w:t>
      </w:r>
      <w:r>
        <w:rPr>
          <w:rFonts w:ascii="Arial" w:eastAsiaTheme="minorEastAsia" w:hAnsi="Arial" w:cs="Arial"/>
          <w:color w:val="auto"/>
          <w:sz w:val="24"/>
          <w:szCs w:val="24"/>
        </w:rPr>
        <w:tab/>
      </w:r>
      <w:r>
        <w:rPr>
          <w:rFonts w:ascii="Times New Roman" w:eastAsiaTheme="minorEastAsia" w:hAnsi="Times New Roman" w:cs="Times New Roman"/>
          <w:sz w:val="20"/>
          <w:szCs w:val="20"/>
        </w:rPr>
        <w:t>Argonaut Insurance Group</w:t>
      </w:r>
    </w:p>
    <w:p w:rsidR="00BB1368" w:rsidRPr="003A7FC5" w:rsidRDefault="00BB1368" w:rsidP="00BB1368">
      <w:pPr>
        <w:widowControl w:val="0"/>
        <w:numPr>
          <w:ilvl w:val="0"/>
          <w:numId w:val="40"/>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22-0711</w:t>
      </w:r>
      <w:r>
        <w:rPr>
          <w:rFonts w:ascii="Arial" w:eastAsiaTheme="minorEastAsia" w:hAnsi="Arial" w:cs="Arial"/>
          <w:color w:val="auto"/>
          <w:sz w:val="24"/>
          <w:szCs w:val="24"/>
        </w:rPr>
        <w:tab/>
      </w:r>
      <w:r>
        <w:rPr>
          <w:rFonts w:ascii="Times New Roman" w:eastAsiaTheme="minorEastAsia" w:hAnsi="Times New Roman" w:cs="Times New Roman"/>
          <w:sz w:val="20"/>
          <w:szCs w:val="20"/>
        </w:rPr>
        <w:t>Eastern Alliance Insurance Co.</w:t>
      </w:r>
    </w:p>
    <w:p w:rsidR="003A7FC5" w:rsidRDefault="003A7FC5" w:rsidP="00BB1368">
      <w:pPr>
        <w:widowControl w:val="0"/>
        <w:numPr>
          <w:ilvl w:val="0"/>
          <w:numId w:val="40"/>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22-0791</w:t>
      </w:r>
      <w:r>
        <w:rPr>
          <w:rFonts w:ascii="Times New Roman" w:eastAsiaTheme="minorEastAsia" w:hAnsi="Times New Roman" w:cs="Times New Roman"/>
          <w:sz w:val="20"/>
          <w:szCs w:val="20"/>
        </w:rPr>
        <w:tab/>
        <w:t>Louisiana Hospital Association</w:t>
      </w:r>
    </w:p>
    <w:p w:rsidR="00BB1368" w:rsidRDefault="00BB1368" w:rsidP="00BB1368">
      <w:pPr>
        <w:widowControl w:val="0"/>
        <w:numPr>
          <w:ilvl w:val="0"/>
          <w:numId w:val="40"/>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23-0186</w:t>
      </w:r>
      <w:r>
        <w:rPr>
          <w:rFonts w:ascii="Arial" w:eastAsiaTheme="minorEastAsia" w:hAnsi="Arial" w:cs="Arial"/>
          <w:color w:val="auto"/>
          <w:sz w:val="24"/>
          <w:szCs w:val="24"/>
        </w:rPr>
        <w:tab/>
      </w:r>
      <w:r>
        <w:rPr>
          <w:rFonts w:ascii="Times New Roman" w:eastAsiaTheme="minorEastAsia" w:hAnsi="Times New Roman" w:cs="Times New Roman"/>
          <w:sz w:val="20"/>
          <w:szCs w:val="20"/>
        </w:rPr>
        <w:t>LA Construction &amp; Industry SIF</w:t>
      </w:r>
    </w:p>
    <w:p w:rsidR="00BB1368" w:rsidRDefault="00BB1368" w:rsidP="00BB1368">
      <w:pPr>
        <w:widowControl w:val="0"/>
        <w:tabs>
          <w:tab w:val="left" w:pos="90"/>
          <w:tab w:val="left" w:pos="1140"/>
        </w:tabs>
        <w:autoSpaceDE w:val="0"/>
        <w:autoSpaceDN w:val="0"/>
        <w:adjustRightInd w:val="0"/>
        <w:spacing w:before="74" w:after="0" w:line="240" w:lineRule="auto"/>
        <w:ind w:left="720"/>
        <w:contextualSpacing/>
        <w:rPr>
          <w:rFonts w:ascii="Times New Roman" w:eastAsiaTheme="minorEastAsia" w:hAnsi="Times New Roman" w:cs="Times New Roman"/>
          <w:sz w:val="25"/>
          <w:szCs w:val="25"/>
        </w:rPr>
      </w:pPr>
    </w:p>
    <w:p w:rsidR="00BB1368" w:rsidRDefault="00BB1368" w:rsidP="00BB1368">
      <w:pPr>
        <w:spacing w:after="0" w:line="355" w:lineRule="auto"/>
        <w:ind w:left="-15" w:firstLine="710"/>
      </w:pPr>
      <w:r>
        <w:rPr>
          <w:rFonts w:ascii="Times New Roman" w:eastAsia="Times New Roman" w:hAnsi="Times New Roman" w:cs="Times New Roman"/>
        </w:rPr>
        <w:t xml:space="preserve">The Chairman moved to </w:t>
      </w:r>
      <w:r>
        <w:rPr>
          <w:rFonts w:ascii="Times New Roman" w:eastAsia="Times New Roman" w:hAnsi="Times New Roman" w:cs="Times New Roman"/>
          <w:i/>
        </w:rPr>
        <w:t>Item 4</w:t>
      </w:r>
      <w:r>
        <w:rPr>
          <w:rFonts w:ascii="Times New Roman" w:eastAsia="Times New Roman" w:hAnsi="Times New Roman" w:cs="Times New Roman"/>
        </w:rPr>
        <w:t xml:space="preserve"> on the agenda, (5</w:t>
      </w:r>
      <w:r w:rsidR="003A7FC5">
        <w:rPr>
          <w:rFonts w:ascii="Times New Roman" w:eastAsia="Times New Roman" w:hAnsi="Times New Roman" w:cs="Times New Roman"/>
        </w:rPr>
        <w:t>7</w:t>
      </w:r>
      <w:r>
        <w:rPr>
          <w:rFonts w:ascii="Times New Roman" w:eastAsia="Times New Roman" w:hAnsi="Times New Roman" w:cs="Times New Roman"/>
        </w:rPr>
        <w:t xml:space="preserve">) claims recommended for denial, beginning with Claim #21-0903, ending with Claim #23-0241.   The Chairman requested a motion to approve the recommendation to deny the claims as described in the June 8, 2023 agenda.  Mr. </w:t>
      </w:r>
      <w:proofErr w:type="spellStart"/>
      <w:r>
        <w:rPr>
          <w:rFonts w:ascii="Times New Roman" w:eastAsia="Times New Roman" w:hAnsi="Times New Roman" w:cs="Times New Roman"/>
        </w:rPr>
        <w:t>Hawkland</w:t>
      </w:r>
      <w:proofErr w:type="spellEnd"/>
      <w:r>
        <w:rPr>
          <w:rFonts w:ascii="Times New Roman" w:eastAsia="Times New Roman" w:hAnsi="Times New Roman" w:cs="Times New Roman"/>
        </w:rPr>
        <w:t xml:space="preserve"> made a motion to deny the claims for payment.  Ms. Kirby seconded the motion and it passed unanimously. </w:t>
      </w:r>
    </w:p>
    <w:p w:rsidR="00BB1368" w:rsidRDefault="00BB1368" w:rsidP="00BB1368">
      <w:pPr>
        <w:spacing w:after="0"/>
      </w:pPr>
      <w:r>
        <w:rPr>
          <w:rFonts w:ascii="Times New Roman" w:eastAsia="Times New Roman" w:hAnsi="Times New Roman" w:cs="Times New Roman"/>
          <w:sz w:val="20"/>
        </w:rPr>
        <w:t xml:space="preserve">  </w:t>
      </w:r>
    </w:p>
    <w:p w:rsidR="00BB1368" w:rsidRDefault="00BB1368" w:rsidP="00BB1368">
      <w:pPr>
        <w:widowControl w:val="0"/>
        <w:numPr>
          <w:ilvl w:val="0"/>
          <w:numId w:val="41"/>
        </w:numPr>
        <w:tabs>
          <w:tab w:val="left" w:pos="90"/>
          <w:tab w:val="left" w:pos="1140"/>
        </w:tabs>
        <w:autoSpaceDE w:val="0"/>
        <w:autoSpaceDN w:val="0"/>
        <w:adjustRightInd w:val="0"/>
        <w:spacing w:before="110"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21-0903</w:t>
      </w:r>
      <w:r>
        <w:rPr>
          <w:rFonts w:ascii="Arial" w:eastAsiaTheme="minorEastAsia" w:hAnsi="Arial" w:cs="Arial"/>
          <w:color w:val="auto"/>
          <w:sz w:val="24"/>
          <w:szCs w:val="24"/>
        </w:rPr>
        <w:tab/>
      </w:r>
      <w:r>
        <w:rPr>
          <w:rFonts w:ascii="Times New Roman" w:eastAsiaTheme="minorEastAsia" w:hAnsi="Times New Roman" w:cs="Times New Roman"/>
          <w:sz w:val="20"/>
          <w:szCs w:val="20"/>
        </w:rPr>
        <w:t>LA Workers' Compensation Corp.</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21-0906</w:t>
      </w:r>
      <w:r>
        <w:rPr>
          <w:rFonts w:ascii="Arial" w:eastAsiaTheme="minorEastAsia" w:hAnsi="Arial" w:cs="Arial"/>
          <w:color w:val="auto"/>
          <w:sz w:val="24"/>
          <w:szCs w:val="24"/>
        </w:rPr>
        <w:tab/>
      </w:r>
      <w:r>
        <w:rPr>
          <w:rFonts w:ascii="Times New Roman" w:eastAsiaTheme="minorEastAsia" w:hAnsi="Times New Roman" w:cs="Times New Roman"/>
          <w:sz w:val="20"/>
          <w:szCs w:val="20"/>
        </w:rPr>
        <w:t>LA Workers' Compensation Corp.</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22-0010</w:t>
      </w:r>
      <w:r>
        <w:rPr>
          <w:rFonts w:ascii="Arial" w:eastAsiaTheme="minorEastAsia" w:hAnsi="Arial" w:cs="Arial"/>
          <w:color w:val="auto"/>
          <w:sz w:val="24"/>
          <w:szCs w:val="24"/>
        </w:rPr>
        <w:tab/>
      </w:r>
      <w:r>
        <w:rPr>
          <w:rFonts w:ascii="Times New Roman" w:eastAsiaTheme="minorEastAsia" w:hAnsi="Times New Roman" w:cs="Times New Roman"/>
          <w:sz w:val="20"/>
          <w:szCs w:val="20"/>
        </w:rPr>
        <w:t>Lafourche Parish Council/Government</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22-0065</w:t>
      </w:r>
      <w:r>
        <w:rPr>
          <w:rFonts w:ascii="Arial" w:eastAsiaTheme="minorEastAsia" w:hAnsi="Arial" w:cs="Arial"/>
          <w:color w:val="auto"/>
          <w:sz w:val="24"/>
          <w:szCs w:val="24"/>
        </w:rPr>
        <w:tab/>
      </w:r>
      <w:r>
        <w:rPr>
          <w:rFonts w:ascii="Times New Roman" w:eastAsiaTheme="minorEastAsia" w:hAnsi="Times New Roman" w:cs="Times New Roman"/>
          <w:sz w:val="20"/>
          <w:szCs w:val="20"/>
        </w:rPr>
        <w:t>LUBA Casualty Insurance Company</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22-0074</w:t>
      </w:r>
      <w:r>
        <w:rPr>
          <w:rFonts w:ascii="Arial" w:eastAsiaTheme="minorEastAsia" w:hAnsi="Arial" w:cs="Arial"/>
          <w:color w:val="auto"/>
          <w:sz w:val="24"/>
          <w:szCs w:val="24"/>
        </w:rPr>
        <w:tab/>
      </w:r>
      <w:r>
        <w:rPr>
          <w:rFonts w:ascii="Times New Roman" w:eastAsiaTheme="minorEastAsia" w:hAnsi="Times New Roman" w:cs="Times New Roman"/>
          <w:sz w:val="20"/>
          <w:szCs w:val="20"/>
        </w:rPr>
        <w:t>Office of Risk Management</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22-0076</w:t>
      </w:r>
      <w:r>
        <w:rPr>
          <w:rFonts w:ascii="Arial" w:eastAsiaTheme="minorEastAsia" w:hAnsi="Arial" w:cs="Arial"/>
          <w:color w:val="auto"/>
          <w:sz w:val="24"/>
          <w:szCs w:val="24"/>
        </w:rPr>
        <w:tab/>
      </w:r>
      <w:r>
        <w:rPr>
          <w:rFonts w:ascii="Times New Roman" w:eastAsiaTheme="minorEastAsia" w:hAnsi="Times New Roman" w:cs="Times New Roman"/>
          <w:sz w:val="20"/>
          <w:szCs w:val="20"/>
        </w:rPr>
        <w:t>Travelers Property &amp; Casualty</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22-0077</w:t>
      </w:r>
      <w:r>
        <w:rPr>
          <w:rFonts w:ascii="Arial" w:eastAsiaTheme="minorEastAsia" w:hAnsi="Arial" w:cs="Arial"/>
          <w:color w:val="auto"/>
          <w:sz w:val="24"/>
          <w:szCs w:val="24"/>
        </w:rPr>
        <w:tab/>
      </w:r>
      <w:r>
        <w:rPr>
          <w:rFonts w:ascii="Times New Roman" w:eastAsiaTheme="minorEastAsia" w:hAnsi="Times New Roman" w:cs="Times New Roman"/>
          <w:sz w:val="20"/>
          <w:szCs w:val="20"/>
        </w:rPr>
        <w:t>Office of Risk Management</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22-0080</w:t>
      </w:r>
      <w:r>
        <w:rPr>
          <w:rFonts w:ascii="Arial" w:eastAsiaTheme="minorEastAsia" w:hAnsi="Arial" w:cs="Arial"/>
          <w:color w:val="auto"/>
          <w:sz w:val="24"/>
          <w:szCs w:val="24"/>
        </w:rPr>
        <w:tab/>
      </w:r>
      <w:r>
        <w:rPr>
          <w:rFonts w:ascii="Times New Roman" w:eastAsiaTheme="minorEastAsia" w:hAnsi="Times New Roman" w:cs="Times New Roman"/>
          <w:sz w:val="20"/>
          <w:szCs w:val="20"/>
        </w:rPr>
        <w:t>LA Workers' Compensation Corp.</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22-0082</w:t>
      </w:r>
      <w:r>
        <w:rPr>
          <w:rFonts w:ascii="Arial" w:eastAsiaTheme="minorEastAsia" w:hAnsi="Arial" w:cs="Arial"/>
          <w:color w:val="auto"/>
          <w:sz w:val="24"/>
          <w:szCs w:val="24"/>
        </w:rPr>
        <w:tab/>
      </w:r>
      <w:r>
        <w:rPr>
          <w:rFonts w:ascii="Times New Roman" w:eastAsiaTheme="minorEastAsia" w:hAnsi="Times New Roman" w:cs="Times New Roman"/>
          <w:sz w:val="20"/>
          <w:szCs w:val="20"/>
        </w:rPr>
        <w:t>LA Workers' Compensation Corp.</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22-0127</w:t>
      </w:r>
      <w:r>
        <w:rPr>
          <w:rFonts w:ascii="Arial" w:eastAsiaTheme="minorEastAsia" w:hAnsi="Arial" w:cs="Arial"/>
          <w:color w:val="auto"/>
          <w:sz w:val="24"/>
          <w:szCs w:val="24"/>
        </w:rPr>
        <w:tab/>
      </w:r>
      <w:r>
        <w:rPr>
          <w:rFonts w:ascii="Times New Roman" w:eastAsiaTheme="minorEastAsia" w:hAnsi="Times New Roman" w:cs="Times New Roman"/>
          <w:sz w:val="20"/>
          <w:szCs w:val="20"/>
        </w:rPr>
        <w:t>- Unverified</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22-0260</w:t>
      </w:r>
      <w:r>
        <w:rPr>
          <w:rFonts w:ascii="Arial" w:eastAsiaTheme="minorEastAsia" w:hAnsi="Arial" w:cs="Arial"/>
          <w:color w:val="auto"/>
          <w:sz w:val="24"/>
          <w:szCs w:val="24"/>
        </w:rPr>
        <w:tab/>
      </w:r>
      <w:r>
        <w:rPr>
          <w:rFonts w:ascii="Times New Roman" w:eastAsiaTheme="minorEastAsia" w:hAnsi="Times New Roman" w:cs="Times New Roman"/>
          <w:sz w:val="20"/>
          <w:szCs w:val="20"/>
        </w:rPr>
        <w:t>LA Workers' Compensation Corp.</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22-0293</w:t>
      </w:r>
      <w:r>
        <w:rPr>
          <w:rFonts w:ascii="Arial" w:eastAsiaTheme="minorEastAsia" w:hAnsi="Arial" w:cs="Arial"/>
          <w:color w:val="auto"/>
          <w:sz w:val="24"/>
          <w:szCs w:val="24"/>
        </w:rPr>
        <w:tab/>
      </w:r>
      <w:r>
        <w:rPr>
          <w:rFonts w:ascii="Times New Roman" w:eastAsiaTheme="minorEastAsia" w:hAnsi="Times New Roman" w:cs="Times New Roman"/>
          <w:sz w:val="20"/>
          <w:szCs w:val="20"/>
        </w:rPr>
        <w:t>LA Construction &amp; Industry SIF</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22-0393</w:t>
      </w:r>
      <w:r>
        <w:rPr>
          <w:rFonts w:ascii="Arial" w:eastAsiaTheme="minorEastAsia" w:hAnsi="Arial" w:cs="Arial"/>
          <w:color w:val="auto"/>
          <w:sz w:val="24"/>
          <w:szCs w:val="24"/>
        </w:rPr>
        <w:tab/>
      </w:r>
      <w:r>
        <w:rPr>
          <w:rFonts w:ascii="Times New Roman" w:eastAsiaTheme="minorEastAsia" w:hAnsi="Times New Roman" w:cs="Times New Roman"/>
          <w:sz w:val="20"/>
          <w:szCs w:val="20"/>
        </w:rPr>
        <w:t>Lafayette Consolidated Government</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22-0396</w:t>
      </w:r>
      <w:r>
        <w:rPr>
          <w:rFonts w:ascii="Arial" w:eastAsiaTheme="minorEastAsia" w:hAnsi="Arial" w:cs="Arial"/>
          <w:color w:val="auto"/>
          <w:sz w:val="24"/>
          <w:szCs w:val="24"/>
        </w:rPr>
        <w:tab/>
      </w:r>
      <w:r>
        <w:rPr>
          <w:rFonts w:ascii="Times New Roman" w:eastAsiaTheme="minorEastAsia" w:hAnsi="Times New Roman" w:cs="Times New Roman"/>
          <w:sz w:val="20"/>
          <w:szCs w:val="20"/>
        </w:rPr>
        <w:t>Children's Hospital</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22-0432</w:t>
      </w:r>
      <w:r>
        <w:rPr>
          <w:rFonts w:ascii="Arial" w:eastAsiaTheme="minorEastAsia" w:hAnsi="Arial" w:cs="Arial"/>
          <w:color w:val="auto"/>
          <w:sz w:val="24"/>
          <w:szCs w:val="24"/>
        </w:rPr>
        <w:tab/>
      </w:r>
      <w:r>
        <w:rPr>
          <w:rFonts w:ascii="Times New Roman" w:eastAsiaTheme="minorEastAsia" w:hAnsi="Times New Roman" w:cs="Times New Roman"/>
          <w:sz w:val="20"/>
          <w:szCs w:val="20"/>
        </w:rPr>
        <w:t>LUBA Casualty Insurance Company</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22-0507</w:t>
      </w:r>
      <w:r>
        <w:rPr>
          <w:rFonts w:ascii="Arial" w:eastAsiaTheme="minorEastAsia" w:hAnsi="Arial" w:cs="Arial"/>
          <w:color w:val="auto"/>
          <w:sz w:val="24"/>
          <w:szCs w:val="24"/>
        </w:rPr>
        <w:tab/>
      </w:r>
      <w:r>
        <w:rPr>
          <w:rFonts w:ascii="Times New Roman" w:eastAsiaTheme="minorEastAsia" w:hAnsi="Times New Roman" w:cs="Times New Roman"/>
          <w:sz w:val="20"/>
          <w:szCs w:val="20"/>
        </w:rPr>
        <w:t>Retailers Casualty Insurance Company</w:t>
      </w:r>
    </w:p>
    <w:p w:rsidR="00BB1368" w:rsidRDefault="00BB1368" w:rsidP="00BB1368">
      <w:pPr>
        <w:widowControl w:val="0"/>
        <w:numPr>
          <w:ilvl w:val="0"/>
          <w:numId w:val="41"/>
        </w:numPr>
        <w:tabs>
          <w:tab w:val="left" w:pos="90"/>
          <w:tab w:val="left" w:pos="1140"/>
        </w:tabs>
        <w:autoSpaceDE w:val="0"/>
        <w:autoSpaceDN w:val="0"/>
        <w:adjustRightInd w:val="0"/>
        <w:spacing w:before="60"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22-0653</w:t>
      </w:r>
      <w:r>
        <w:rPr>
          <w:rFonts w:ascii="Arial" w:eastAsiaTheme="minorEastAsia" w:hAnsi="Arial" w:cs="Arial"/>
          <w:color w:val="auto"/>
          <w:sz w:val="24"/>
          <w:szCs w:val="24"/>
        </w:rPr>
        <w:tab/>
      </w:r>
      <w:r>
        <w:rPr>
          <w:rFonts w:ascii="Times New Roman" w:eastAsiaTheme="minorEastAsia" w:hAnsi="Times New Roman" w:cs="Times New Roman"/>
          <w:sz w:val="20"/>
          <w:szCs w:val="20"/>
        </w:rPr>
        <w:t>Continental Indemnity Company</w:t>
      </w:r>
    </w:p>
    <w:p w:rsidR="00BB1368" w:rsidRDefault="00BB1368" w:rsidP="00BB1368">
      <w:pPr>
        <w:widowControl w:val="0"/>
        <w:numPr>
          <w:ilvl w:val="0"/>
          <w:numId w:val="41"/>
        </w:numPr>
        <w:tabs>
          <w:tab w:val="left" w:pos="90"/>
          <w:tab w:val="left" w:pos="1140"/>
        </w:tabs>
        <w:autoSpaceDE w:val="0"/>
        <w:autoSpaceDN w:val="0"/>
        <w:adjustRightInd w:val="0"/>
        <w:spacing w:before="60"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22-0659</w:t>
      </w:r>
      <w:r>
        <w:rPr>
          <w:rFonts w:ascii="Arial" w:eastAsiaTheme="minorEastAsia" w:hAnsi="Arial" w:cs="Arial"/>
          <w:color w:val="auto"/>
          <w:sz w:val="24"/>
          <w:szCs w:val="24"/>
        </w:rPr>
        <w:tab/>
      </w:r>
      <w:r>
        <w:rPr>
          <w:rFonts w:ascii="Times New Roman" w:eastAsiaTheme="minorEastAsia" w:hAnsi="Times New Roman" w:cs="Times New Roman"/>
          <w:sz w:val="20"/>
          <w:szCs w:val="20"/>
        </w:rPr>
        <w:t>Travelers Property Casualty Company of America</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22-0662</w:t>
      </w:r>
      <w:r>
        <w:rPr>
          <w:rFonts w:ascii="Arial" w:eastAsiaTheme="minorEastAsia" w:hAnsi="Arial" w:cs="Arial"/>
          <w:color w:val="auto"/>
          <w:sz w:val="24"/>
          <w:szCs w:val="24"/>
        </w:rPr>
        <w:tab/>
      </w:r>
      <w:r>
        <w:rPr>
          <w:rFonts w:ascii="Times New Roman" w:eastAsiaTheme="minorEastAsia" w:hAnsi="Times New Roman" w:cs="Times New Roman"/>
          <w:sz w:val="20"/>
          <w:szCs w:val="20"/>
        </w:rPr>
        <w:t xml:space="preserve">Capital Area Transit System (Formerly Capital Transportation </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22-0668</w:t>
      </w:r>
      <w:r>
        <w:rPr>
          <w:rFonts w:ascii="Arial" w:eastAsiaTheme="minorEastAsia" w:hAnsi="Arial" w:cs="Arial"/>
          <w:color w:val="auto"/>
          <w:sz w:val="24"/>
          <w:szCs w:val="24"/>
        </w:rPr>
        <w:tab/>
      </w:r>
      <w:r>
        <w:rPr>
          <w:rFonts w:ascii="Times New Roman" w:eastAsiaTheme="minorEastAsia" w:hAnsi="Times New Roman" w:cs="Times New Roman"/>
          <w:sz w:val="20"/>
          <w:szCs w:val="20"/>
        </w:rPr>
        <w:t>City of Hammond</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22-0671</w:t>
      </w:r>
      <w:r>
        <w:rPr>
          <w:rFonts w:ascii="Arial" w:eastAsiaTheme="minorEastAsia" w:hAnsi="Arial" w:cs="Arial"/>
          <w:color w:val="auto"/>
          <w:sz w:val="24"/>
          <w:szCs w:val="24"/>
        </w:rPr>
        <w:tab/>
      </w:r>
      <w:r>
        <w:rPr>
          <w:rFonts w:ascii="Times New Roman" w:eastAsiaTheme="minorEastAsia" w:hAnsi="Times New Roman" w:cs="Times New Roman"/>
          <w:sz w:val="20"/>
          <w:szCs w:val="20"/>
        </w:rPr>
        <w:t>University Medical Center Mgmt.</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22-0677</w:t>
      </w:r>
      <w:r>
        <w:rPr>
          <w:rFonts w:ascii="Arial" w:eastAsiaTheme="minorEastAsia" w:hAnsi="Arial" w:cs="Arial"/>
          <w:color w:val="auto"/>
          <w:sz w:val="24"/>
          <w:szCs w:val="24"/>
        </w:rPr>
        <w:tab/>
      </w:r>
      <w:r>
        <w:rPr>
          <w:rFonts w:ascii="Times New Roman" w:eastAsiaTheme="minorEastAsia" w:hAnsi="Times New Roman" w:cs="Times New Roman"/>
          <w:sz w:val="20"/>
          <w:szCs w:val="20"/>
        </w:rPr>
        <w:t>Lafayette Parish School Board</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22-0680</w:t>
      </w:r>
      <w:r>
        <w:rPr>
          <w:rFonts w:ascii="Arial" w:eastAsiaTheme="minorEastAsia" w:hAnsi="Arial" w:cs="Arial"/>
          <w:color w:val="auto"/>
          <w:sz w:val="24"/>
          <w:szCs w:val="24"/>
        </w:rPr>
        <w:tab/>
      </w:r>
      <w:r>
        <w:rPr>
          <w:rFonts w:ascii="Times New Roman" w:eastAsiaTheme="minorEastAsia" w:hAnsi="Times New Roman" w:cs="Times New Roman"/>
          <w:sz w:val="20"/>
          <w:szCs w:val="20"/>
        </w:rPr>
        <w:t>Office of Risk Management</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22-0692</w:t>
      </w:r>
      <w:r>
        <w:rPr>
          <w:rFonts w:ascii="Arial" w:eastAsiaTheme="minorEastAsia" w:hAnsi="Arial" w:cs="Arial"/>
          <w:color w:val="auto"/>
          <w:sz w:val="24"/>
          <w:szCs w:val="24"/>
        </w:rPr>
        <w:tab/>
      </w:r>
      <w:r>
        <w:rPr>
          <w:rFonts w:ascii="Times New Roman" w:eastAsiaTheme="minorEastAsia" w:hAnsi="Times New Roman" w:cs="Times New Roman"/>
          <w:sz w:val="20"/>
          <w:szCs w:val="20"/>
        </w:rPr>
        <w:t>LUBA Casualty Insurance Company</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22-0695</w:t>
      </w:r>
      <w:r>
        <w:rPr>
          <w:rFonts w:ascii="Arial" w:eastAsiaTheme="minorEastAsia" w:hAnsi="Arial" w:cs="Arial"/>
          <w:color w:val="auto"/>
          <w:sz w:val="24"/>
          <w:szCs w:val="24"/>
        </w:rPr>
        <w:tab/>
      </w:r>
      <w:r>
        <w:rPr>
          <w:rFonts w:ascii="Times New Roman" w:eastAsiaTheme="minorEastAsia" w:hAnsi="Times New Roman" w:cs="Times New Roman"/>
          <w:sz w:val="20"/>
          <w:szCs w:val="20"/>
        </w:rPr>
        <w:t>- Unknown</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22-0698</w:t>
      </w:r>
      <w:r>
        <w:rPr>
          <w:rFonts w:ascii="Arial" w:eastAsiaTheme="minorEastAsia" w:hAnsi="Arial" w:cs="Arial"/>
          <w:color w:val="auto"/>
          <w:sz w:val="24"/>
          <w:szCs w:val="24"/>
        </w:rPr>
        <w:tab/>
      </w:r>
      <w:r>
        <w:rPr>
          <w:rFonts w:ascii="Times New Roman" w:eastAsiaTheme="minorEastAsia" w:hAnsi="Times New Roman" w:cs="Times New Roman"/>
          <w:sz w:val="20"/>
          <w:szCs w:val="20"/>
        </w:rPr>
        <w:t>LA Construction &amp; Industry SIF</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22-0701</w:t>
      </w:r>
      <w:r>
        <w:rPr>
          <w:rFonts w:ascii="Arial" w:eastAsiaTheme="minorEastAsia" w:hAnsi="Arial" w:cs="Arial"/>
          <w:color w:val="auto"/>
          <w:sz w:val="24"/>
          <w:szCs w:val="24"/>
        </w:rPr>
        <w:tab/>
      </w:r>
      <w:r>
        <w:rPr>
          <w:rFonts w:ascii="Times New Roman" w:eastAsiaTheme="minorEastAsia" w:hAnsi="Times New Roman" w:cs="Times New Roman"/>
          <w:sz w:val="20"/>
          <w:szCs w:val="20"/>
        </w:rPr>
        <w:t>- Unverified</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22-0704</w:t>
      </w:r>
      <w:r>
        <w:rPr>
          <w:rFonts w:ascii="Arial" w:eastAsiaTheme="minorEastAsia" w:hAnsi="Arial" w:cs="Arial"/>
          <w:color w:val="auto"/>
          <w:sz w:val="24"/>
          <w:szCs w:val="24"/>
        </w:rPr>
        <w:tab/>
      </w:r>
      <w:r>
        <w:rPr>
          <w:rFonts w:ascii="Times New Roman" w:eastAsiaTheme="minorEastAsia" w:hAnsi="Times New Roman" w:cs="Times New Roman"/>
          <w:sz w:val="20"/>
          <w:szCs w:val="20"/>
        </w:rPr>
        <w:t>- Unknown</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22-0710</w:t>
      </w:r>
      <w:r>
        <w:rPr>
          <w:rFonts w:ascii="Arial" w:eastAsiaTheme="minorEastAsia" w:hAnsi="Arial" w:cs="Arial"/>
          <w:color w:val="auto"/>
          <w:sz w:val="24"/>
          <w:szCs w:val="24"/>
        </w:rPr>
        <w:tab/>
      </w:r>
      <w:r>
        <w:rPr>
          <w:rFonts w:ascii="Times New Roman" w:eastAsiaTheme="minorEastAsia" w:hAnsi="Times New Roman" w:cs="Times New Roman"/>
          <w:sz w:val="20"/>
          <w:szCs w:val="20"/>
        </w:rPr>
        <w:t>Travelers Property Casualty Company of America</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22-0713</w:t>
      </w:r>
      <w:r>
        <w:rPr>
          <w:rFonts w:ascii="Arial" w:eastAsiaTheme="minorEastAsia" w:hAnsi="Arial" w:cs="Arial"/>
          <w:color w:val="auto"/>
          <w:sz w:val="24"/>
          <w:szCs w:val="24"/>
        </w:rPr>
        <w:tab/>
      </w:r>
      <w:r>
        <w:rPr>
          <w:rFonts w:ascii="Times New Roman" w:eastAsiaTheme="minorEastAsia" w:hAnsi="Times New Roman" w:cs="Times New Roman"/>
          <w:sz w:val="20"/>
          <w:szCs w:val="20"/>
        </w:rPr>
        <w:t>LA Workers' Compensation Corp.</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22-0719</w:t>
      </w:r>
      <w:r>
        <w:rPr>
          <w:rFonts w:ascii="Arial" w:eastAsiaTheme="minorEastAsia" w:hAnsi="Arial" w:cs="Arial"/>
          <w:color w:val="auto"/>
          <w:sz w:val="24"/>
          <w:szCs w:val="24"/>
        </w:rPr>
        <w:tab/>
      </w:r>
      <w:r>
        <w:rPr>
          <w:rFonts w:ascii="Times New Roman" w:eastAsiaTheme="minorEastAsia" w:hAnsi="Times New Roman" w:cs="Times New Roman"/>
          <w:sz w:val="20"/>
          <w:szCs w:val="20"/>
        </w:rPr>
        <w:t>LUBA Casualty Insurance Company</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22-0743</w:t>
      </w:r>
      <w:r>
        <w:rPr>
          <w:rFonts w:ascii="Arial" w:eastAsiaTheme="minorEastAsia" w:hAnsi="Arial" w:cs="Arial"/>
          <w:color w:val="auto"/>
          <w:sz w:val="24"/>
          <w:szCs w:val="24"/>
        </w:rPr>
        <w:tab/>
      </w:r>
      <w:r>
        <w:rPr>
          <w:rFonts w:ascii="Times New Roman" w:eastAsiaTheme="minorEastAsia" w:hAnsi="Times New Roman" w:cs="Times New Roman"/>
          <w:sz w:val="20"/>
          <w:szCs w:val="20"/>
        </w:rPr>
        <w:t>LUBA Casualty Insurance Company</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22-0750</w:t>
      </w:r>
      <w:r>
        <w:rPr>
          <w:rFonts w:ascii="Arial" w:eastAsiaTheme="minorEastAsia" w:hAnsi="Arial" w:cs="Arial"/>
          <w:color w:val="auto"/>
          <w:sz w:val="24"/>
          <w:szCs w:val="24"/>
        </w:rPr>
        <w:tab/>
      </w:r>
      <w:r>
        <w:rPr>
          <w:rFonts w:ascii="Times New Roman" w:eastAsiaTheme="minorEastAsia" w:hAnsi="Times New Roman" w:cs="Times New Roman"/>
          <w:sz w:val="20"/>
          <w:szCs w:val="20"/>
        </w:rPr>
        <w:t>LUBA Casualty Insurance Company</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22-0785</w:t>
      </w:r>
      <w:r>
        <w:rPr>
          <w:rFonts w:ascii="Arial" w:eastAsiaTheme="minorEastAsia" w:hAnsi="Arial" w:cs="Arial"/>
          <w:color w:val="auto"/>
          <w:sz w:val="24"/>
          <w:szCs w:val="24"/>
        </w:rPr>
        <w:tab/>
      </w:r>
      <w:r>
        <w:rPr>
          <w:rFonts w:ascii="Times New Roman" w:eastAsiaTheme="minorEastAsia" w:hAnsi="Times New Roman" w:cs="Times New Roman"/>
          <w:sz w:val="20"/>
          <w:szCs w:val="20"/>
        </w:rPr>
        <w:t>Jefferson Parish</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22-0789</w:t>
      </w:r>
      <w:r>
        <w:rPr>
          <w:rFonts w:ascii="Arial" w:eastAsiaTheme="minorEastAsia" w:hAnsi="Arial" w:cs="Arial"/>
          <w:color w:val="auto"/>
          <w:sz w:val="24"/>
          <w:szCs w:val="24"/>
        </w:rPr>
        <w:tab/>
      </w:r>
      <w:r>
        <w:rPr>
          <w:rFonts w:ascii="Times New Roman" w:eastAsiaTheme="minorEastAsia" w:hAnsi="Times New Roman" w:cs="Times New Roman"/>
          <w:sz w:val="20"/>
          <w:szCs w:val="20"/>
        </w:rPr>
        <w:t>LUBA Casualty Insurance Company</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22-0837</w:t>
      </w:r>
      <w:r>
        <w:rPr>
          <w:rFonts w:ascii="Arial" w:eastAsiaTheme="minorEastAsia" w:hAnsi="Arial" w:cs="Arial"/>
          <w:color w:val="auto"/>
          <w:sz w:val="24"/>
          <w:szCs w:val="24"/>
        </w:rPr>
        <w:tab/>
      </w:r>
      <w:r>
        <w:rPr>
          <w:rFonts w:ascii="Times New Roman" w:eastAsiaTheme="minorEastAsia" w:hAnsi="Times New Roman" w:cs="Times New Roman"/>
          <w:sz w:val="20"/>
          <w:szCs w:val="20"/>
        </w:rPr>
        <w:t>LUBA Casualty Insurance Company</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22-0839</w:t>
      </w:r>
      <w:r>
        <w:rPr>
          <w:rFonts w:ascii="Arial" w:eastAsiaTheme="minorEastAsia" w:hAnsi="Arial" w:cs="Arial"/>
          <w:color w:val="auto"/>
          <w:sz w:val="24"/>
          <w:szCs w:val="24"/>
        </w:rPr>
        <w:tab/>
      </w:r>
      <w:r>
        <w:rPr>
          <w:rFonts w:ascii="Times New Roman" w:eastAsiaTheme="minorEastAsia" w:hAnsi="Times New Roman" w:cs="Times New Roman"/>
          <w:sz w:val="20"/>
          <w:szCs w:val="20"/>
        </w:rPr>
        <w:t>Louisiana Restaurant Association</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22-0842</w:t>
      </w:r>
      <w:r>
        <w:rPr>
          <w:rFonts w:ascii="Arial" w:eastAsiaTheme="minorEastAsia" w:hAnsi="Arial" w:cs="Arial"/>
          <w:color w:val="auto"/>
          <w:sz w:val="24"/>
          <w:szCs w:val="24"/>
        </w:rPr>
        <w:tab/>
      </w:r>
      <w:r>
        <w:rPr>
          <w:rFonts w:ascii="Times New Roman" w:eastAsiaTheme="minorEastAsia" w:hAnsi="Times New Roman" w:cs="Times New Roman"/>
          <w:sz w:val="20"/>
          <w:szCs w:val="20"/>
        </w:rPr>
        <w:t>St. Bernard Parish Government</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22-0892</w:t>
      </w:r>
      <w:r>
        <w:rPr>
          <w:rFonts w:ascii="Arial" w:eastAsiaTheme="minorEastAsia" w:hAnsi="Arial" w:cs="Arial"/>
          <w:color w:val="auto"/>
          <w:sz w:val="24"/>
          <w:szCs w:val="24"/>
        </w:rPr>
        <w:tab/>
      </w:r>
      <w:r>
        <w:rPr>
          <w:rFonts w:ascii="Times New Roman" w:eastAsiaTheme="minorEastAsia" w:hAnsi="Times New Roman" w:cs="Times New Roman"/>
          <w:sz w:val="20"/>
          <w:szCs w:val="20"/>
        </w:rPr>
        <w:t>Wal-Mart Associates, Inc.</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22-0903</w:t>
      </w:r>
      <w:r>
        <w:rPr>
          <w:rFonts w:ascii="Arial" w:eastAsiaTheme="minorEastAsia" w:hAnsi="Arial" w:cs="Arial"/>
          <w:color w:val="auto"/>
          <w:sz w:val="24"/>
          <w:szCs w:val="24"/>
        </w:rPr>
        <w:tab/>
      </w:r>
      <w:r>
        <w:rPr>
          <w:rFonts w:ascii="Times New Roman" w:eastAsiaTheme="minorEastAsia" w:hAnsi="Times New Roman" w:cs="Times New Roman"/>
          <w:sz w:val="20"/>
          <w:szCs w:val="20"/>
        </w:rPr>
        <w:t>Louisiana Restaurant Association</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22-0904</w:t>
      </w:r>
      <w:r>
        <w:rPr>
          <w:rFonts w:ascii="Arial" w:eastAsiaTheme="minorEastAsia" w:hAnsi="Arial" w:cs="Arial"/>
          <w:color w:val="auto"/>
          <w:sz w:val="24"/>
          <w:szCs w:val="24"/>
        </w:rPr>
        <w:tab/>
      </w:r>
      <w:r>
        <w:rPr>
          <w:rFonts w:ascii="Times New Roman" w:eastAsiaTheme="minorEastAsia" w:hAnsi="Times New Roman" w:cs="Times New Roman"/>
          <w:sz w:val="20"/>
          <w:szCs w:val="20"/>
        </w:rPr>
        <w:t>Louisiana Restaurant Association</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22-0913</w:t>
      </w:r>
      <w:r>
        <w:rPr>
          <w:rFonts w:ascii="Arial" w:eastAsiaTheme="minorEastAsia" w:hAnsi="Arial" w:cs="Arial"/>
          <w:color w:val="auto"/>
          <w:sz w:val="24"/>
          <w:szCs w:val="24"/>
        </w:rPr>
        <w:tab/>
      </w:r>
      <w:r>
        <w:rPr>
          <w:rFonts w:ascii="Times New Roman" w:eastAsiaTheme="minorEastAsia" w:hAnsi="Times New Roman" w:cs="Times New Roman"/>
          <w:sz w:val="20"/>
          <w:szCs w:val="20"/>
        </w:rPr>
        <w:t>City of West Monroe</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22-0914</w:t>
      </w:r>
      <w:r>
        <w:rPr>
          <w:rFonts w:ascii="Arial" w:eastAsiaTheme="minorEastAsia" w:hAnsi="Arial" w:cs="Arial"/>
          <w:color w:val="auto"/>
          <w:sz w:val="24"/>
          <w:szCs w:val="24"/>
        </w:rPr>
        <w:tab/>
      </w:r>
      <w:r>
        <w:rPr>
          <w:rFonts w:ascii="Times New Roman" w:eastAsiaTheme="minorEastAsia" w:hAnsi="Times New Roman" w:cs="Times New Roman"/>
          <w:sz w:val="20"/>
          <w:szCs w:val="20"/>
        </w:rPr>
        <w:t>Ace American Ins. Co</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22-0921</w:t>
      </w:r>
      <w:r>
        <w:rPr>
          <w:rFonts w:ascii="Arial" w:eastAsiaTheme="minorEastAsia" w:hAnsi="Arial" w:cs="Arial"/>
          <w:color w:val="auto"/>
          <w:sz w:val="24"/>
          <w:szCs w:val="24"/>
        </w:rPr>
        <w:tab/>
      </w:r>
      <w:r>
        <w:rPr>
          <w:rFonts w:ascii="Times New Roman" w:eastAsiaTheme="minorEastAsia" w:hAnsi="Times New Roman" w:cs="Times New Roman"/>
          <w:sz w:val="20"/>
          <w:szCs w:val="20"/>
        </w:rPr>
        <w:t>Plaquemines Parish Government</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22-0922</w:t>
      </w:r>
      <w:r>
        <w:rPr>
          <w:rFonts w:ascii="Arial" w:eastAsiaTheme="minorEastAsia" w:hAnsi="Arial" w:cs="Arial"/>
          <w:color w:val="auto"/>
          <w:sz w:val="24"/>
          <w:szCs w:val="24"/>
        </w:rPr>
        <w:tab/>
      </w:r>
      <w:r>
        <w:rPr>
          <w:rFonts w:ascii="Times New Roman" w:eastAsiaTheme="minorEastAsia" w:hAnsi="Times New Roman" w:cs="Times New Roman"/>
          <w:sz w:val="20"/>
          <w:szCs w:val="20"/>
        </w:rPr>
        <w:t>University Medical Center Mgmt.</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22-0926</w:t>
      </w:r>
      <w:r>
        <w:rPr>
          <w:rFonts w:ascii="Arial" w:eastAsiaTheme="minorEastAsia" w:hAnsi="Arial" w:cs="Arial"/>
          <w:color w:val="auto"/>
          <w:sz w:val="24"/>
          <w:szCs w:val="24"/>
        </w:rPr>
        <w:tab/>
      </w:r>
      <w:r>
        <w:rPr>
          <w:rFonts w:ascii="Times New Roman" w:eastAsiaTheme="minorEastAsia" w:hAnsi="Times New Roman" w:cs="Times New Roman"/>
          <w:sz w:val="20"/>
          <w:szCs w:val="20"/>
        </w:rPr>
        <w:t>Roman Catholic Church of New Orleans</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22-0931</w:t>
      </w:r>
      <w:r>
        <w:rPr>
          <w:rFonts w:ascii="Arial" w:eastAsiaTheme="minorEastAsia" w:hAnsi="Arial" w:cs="Arial"/>
          <w:color w:val="auto"/>
          <w:sz w:val="24"/>
          <w:szCs w:val="24"/>
        </w:rPr>
        <w:tab/>
      </w:r>
      <w:r>
        <w:rPr>
          <w:rFonts w:ascii="Times New Roman" w:eastAsiaTheme="minorEastAsia" w:hAnsi="Times New Roman" w:cs="Times New Roman"/>
          <w:sz w:val="20"/>
          <w:szCs w:val="20"/>
        </w:rPr>
        <w:t>West Jefferson Medical Center</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22-0932</w:t>
      </w:r>
      <w:r>
        <w:rPr>
          <w:rFonts w:ascii="Arial" w:eastAsiaTheme="minorEastAsia" w:hAnsi="Arial" w:cs="Arial"/>
          <w:color w:val="auto"/>
          <w:sz w:val="24"/>
          <w:szCs w:val="24"/>
        </w:rPr>
        <w:tab/>
      </w:r>
      <w:r>
        <w:rPr>
          <w:rFonts w:ascii="Times New Roman" w:eastAsiaTheme="minorEastAsia" w:hAnsi="Times New Roman" w:cs="Times New Roman"/>
          <w:sz w:val="20"/>
          <w:szCs w:val="20"/>
        </w:rPr>
        <w:t>Children's Hospital</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lastRenderedPageBreak/>
        <w:t>22-0941</w:t>
      </w:r>
      <w:r>
        <w:rPr>
          <w:rFonts w:ascii="Arial" w:eastAsiaTheme="minorEastAsia" w:hAnsi="Arial" w:cs="Arial"/>
          <w:color w:val="auto"/>
          <w:sz w:val="24"/>
          <w:szCs w:val="24"/>
        </w:rPr>
        <w:tab/>
      </w:r>
      <w:r>
        <w:rPr>
          <w:rFonts w:ascii="Times New Roman" w:eastAsiaTheme="minorEastAsia" w:hAnsi="Times New Roman" w:cs="Times New Roman"/>
          <w:sz w:val="20"/>
          <w:szCs w:val="20"/>
        </w:rPr>
        <w:t>Roman Catholic Church of New Orleans</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22-0946</w:t>
      </w:r>
      <w:r>
        <w:rPr>
          <w:rFonts w:ascii="Arial" w:eastAsiaTheme="minorEastAsia" w:hAnsi="Arial" w:cs="Arial"/>
          <w:color w:val="auto"/>
          <w:sz w:val="24"/>
          <w:szCs w:val="24"/>
        </w:rPr>
        <w:tab/>
      </w:r>
      <w:r>
        <w:rPr>
          <w:rFonts w:ascii="Times New Roman" w:eastAsiaTheme="minorEastAsia" w:hAnsi="Times New Roman" w:cs="Times New Roman"/>
          <w:sz w:val="20"/>
          <w:szCs w:val="20"/>
        </w:rPr>
        <w:t>Roman Catholic Church of New Orleans</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23-0001</w:t>
      </w:r>
      <w:r>
        <w:rPr>
          <w:rFonts w:ascii="Arial" w:eastAsiaTheme="minorEastAsia" w:hAnsi="Arial" w:cs="Arial"/>
          <w:color w:val="auto"/>
          <w:sz w:val="24"/>
          <w:szCs w:val="24"/>
        </w:rPr>
        <w:tab/>
      </w:r>
      <w:r>
        <w:rPr>
          <w:rFonts w:ascii="Times New Roman" w:eastAsiaTheme="minorEastAsia" w:hAnsi="Times New Roman" w:cs="Times New Roman"/>
          <w:sz w:val="20"/>
          <w:szCs w:val="20"/>
        </w:rPr>
        <w:t>LUBA Casualty Insurance Company</w:t>
      </w:r>
    </w:p>
    <w:p w:rsidR="00BB1368" w:rsidRDefault="00BB1368" w:rsidP="00BB1368">
      <w:pPr>
        <w:widowControl w:val="0"/>
        <w:numPr>
          <w:ilvl w:val="0"/>
          <w:numId w:val="41"/>
        </w:numPr>
        <w:tabs>
          <w:tab w:val="left" w:pos="90"/>
          <w:tab w:val="left" w:pos="1140"/>
        </w:tabs>
        <w:autoSpaceDE w:val="0"/>
        <w:autoSpaceDN w:val="0"/>
        <w:adjustRightInd w:val="0"/>
        <w:spacing w:before="60"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23-0007</w:t>
      </w:r>
      <w:r>
        <w:rPr>
          <w:rFonts w:ascii="Arial" w:eastAsiaTheme="minorEastAsia" w:hAnsi="Arial" w:cs="Arial"/>
          <w:color w:val="auto"/>
          <w:sz w:val="24"/>
          <w:szCs w:val="24"/>
        </w:rPr>
        <w:tab/>
      </w:r>
      <w:r>
        <w:rPr>
          <w:rFonts w:ascii="Times New Roman" w:eastAsiaTheme="minorEastAsia" w:hAnsi="Times New Roman" w:cs="Times New Roman"/>
          <w:sz w:val="20"/>
          <w:szCs w:val="20"/>
        </w:rPr>
        <w:t>St. Landry Parish School Board</w:t>
      </w:r>
    </w:p>
    <w:p w:rsidR="00BB1368" w:rsidRDefault="00BB1368" w:rsidP="00BB1368">
      <w:pPr>
        <w:widowControl w:val="0"/>
        <w:numPr>
          <w:ilvl w:val="0"/>
          <w:numId w:val="41"/>
        </w:numPr>
        <w:tabs>
          <w:tab w:val="left" w:pos="90"/>
          <w:tab w:val="left" w:pos="1140"/>
        </w:tabs>
        <w:autoSpaceDE w:val="0"/>
        <w:autoSpaceDN w:val="0"/>
        <w:adjustRightInd w:val="0"/>
        <w:spacing w:before="60"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23-0021</w:t>
      </w:r>
      <w:r>
        <w:rPr>
          <w:rFonts w:ascii="Arial" w:eastAsiaTheme="minorEastAsia" w:hAnsi="Arial" w:cs="Arial"/>
          <w:color w:val="auto"/>
          <w:sz w:val="24"/>
          <w:szCs w:val="24"/>
        </w:rPr>
        <w:tab/>
      </w:r>
      <w:r>
        <w:rPr>
          <w:rFonts w:ascii="Times New Roman" w:eastAsiaTheme="minorEastAsia" w:hAnsi="Times New Roman" w:cs="Times New Roman"/>
          <w:sz w:val="20"/>
          <w:szCs w:val="20"/>
        </w:rPr>
        <w:t>North Oaks Medical Center</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23-0041</w:t>
      </w:r>
      <w:r>
        <w:rPr>
          <w:rFonts w:ascii="Arial" w:eastAsiaTheme="minorEastAsia" w:hAnsi="Arial" w:cs="Arial"/>
          <w:color w:val="auto"/>
          <w:sz w:val="24"/>
          <w:szCs w:val="24"/>
        </w:rPr>
        <w:tab/>
      </w:r>
      <w:r>
        <w:rPr>
          <w:rFonts w:ascii="Times New Roman" w:eastAsiaTheme="minorEastAsia" w:hAnsi="Times New Roman" w:cs="Times New Roman"/>
          <w:sz w:val="20"/>
          <w:szCs w:val="20"/>
        </w:rPr>
        <w:t>Roman Catholic Church of New Orleans</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23-0047</w:t>
      </w:r>
      <w:r>
        <w:rPr>
          <w:rFonts w:ascii="Arial" w:eastAsiaTheme="minorEastAsia" w:hAnsi="Arial" w:cs="Arial"/>
          <w:color w:val="auto"/>
          <w:sz w:val="24"/>
          <w:szCs w:val="24"/>
        </w:rPr>
        <w:tab/>
      </w:r>
      <w:r>
        <w:rPr>
          <w:rFonts w:ascii="Times New Roman" w:eastAsiaTheme="minorEastAsia" w:hAnsi="Times New Roman" w:cs="Times New Roman"/>
          <w:sz w:val="20"/>
          <w:szCs w:val="20"/>
        </w:rPr>
        <w:t>- Unverified</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23-0226</w:t>
      </w:r>
      <w:r>
        <w:rPr>
          <w:rFonts w:ascii="Arial" w:eastAsiaTheme="minorEastAsia" w:hAnsi="Arial" w:cs="Arial"/>
          <w:color w:val="auto"/>
          <w:sz w:val="24"/>
          <w:szCs w:val="24"/>
        </w:rPr>
        <w:tab/>
      </w:r>
      <w:r>
        <w:rPr>
          <w:rFonts w:ascii="Times New Roman" w:eastAsiaTheme="minorEastAsia" w:hAnsi="Times New Roman" w:cs="Times New Roman"/>
          <w:sz w:val="20"/>
          <w:szCs w:val="20"/>
        </w:rPr>
        <w:t>Brookshire Grocery Company</w:t>
      </w:r>
    </w:p>
    <w:p w:rsidR="00BB1368" w:rsidRDefault="00BB1368" w:rsidP="00BB1368">
      <w:pPr>
        <w:widowControl w:val="0"/>
        <w:numPr>
          <w:ilvl w:val="0"/>
          <w:numId w:val="41"/>
        </w:numPr>
        <w:tabs>
          <w:tab w:val="left" w:pos="90"/>
          <w:tab w:val="left" w:pos="1140"/>
        </w:tabs>
        <w:autoSpaceDE w:val="0"/>
        <w:autoSpaceDN w:val="0"/>
        <w:adjustRightInd w:val="0"/>
        <w:spacing w:before="74" w:after="0" w:line="240" w:lineRule="auto"/>
        <w:ind w:firstLine="0"/>
        <w:contextualSpacing/>
        <w:rPr>
          <w:rFonts w:ascii="Times New Roman" w:eastAsiaTheme="minorEastAsia" w:hAnsi="Times New Roman" w:cs="Times New Roman"/>
          <w:sz w:val="25"/>
          <w:szCs w:val="25"/>
        </w:rPr>
      </w:pPr>
      <w:r>
        <w:rPr>
          <w:rFonts w:ascii="Times New Roman" w:eastAsiaTheme="minorEastAsia" w:hAnsi="Times New Roman" w:cs="Times New Roman"/>
          <w:sz w:val="20"/>
          <w:szCs w:val="20"/>
        </w:rPr>
        <w:t>23-0241</w:t>
      </w:r>
      <w:r>
        <w:rPr>
          <w:rFonts w:ascii="Arial" w:eastAsiaTheme="minorEastAsia" w:hAnsi="Arial" w:cs="Arial"/>
          <w:color w:val="auto"/>
          <w:sz w:val="24"/>
          <w:szCs w:val="24"/>
        </w:rPr>
        <w:tab/>
      </w:r>
      <w:r>
        <w:rPr>
          <w:rFonts w:ascii="Times New Roman" w:eastAsiaTheme="minorEastAsia" w:hAnsi="Times New Roman" w:cs="Times New Roman"/>
          <w:sz w:val="20"/>
          <w:szCs w:val="20"/>
        </w:rPr>
        <w:t>Brookshire Grocery Company</w:t>
      </w:r>
    </w:p>
    <w:p w:rsidR="00BB1368" w:rsidRDefault="00BB1368" w:rsidP="00BB1368">
      <w:pPr>
        <w:spacing w:after="0"/>
        <w:ind w:left="1440"/>
      </w:pPr>
      <w:r>
        <w:rPr>
          <w:rFonts w:ascii="Times New Roman" w:eastAsia="Times New Roman" w:hAnsi="Times New Roman" w:cs="Times New Roman"/>
          <w:sz w:val="20"/>
        </w:rPr>
        <w:t xml:space="preserve"> </w:t>
      </w:r>
    </w:p>
    <w:p w:rsidR="00BB1368" w:rsidRDefault="00BB1368" w:rsidP="00BB1368">
      <w:pPr>
        <w:spacing w:after="0"/>
        <w:ind w:left="1440"/>
      </w:pPr>
      <w:r>
        <w:rPr>
          <w:rFonts w:ascii="Times New Roman" w:eastAsia="Times New Roman" w:hAnsi="Times New Roman" w:cs="Times New Roman"/>
          <w:sz w:val="25"/>
        </w:rPr>
        <w:t xml:space="preserve"> </w:t>
      </w:r>
    </w:p>
    <w:p w:rsidR="00BB1368" w:rsidRDefault="00BB1368" w:rsidP="00BB1368">
      <w:pPr>
        <w:spacing w:after="0" w:line="355" w:lineRule="auto"/>
        <w:ind w:left="-15" w:firstLine="710"/>
      </w:pPr>
      <w:r>
        <w:rPr>
          <w:rFonts w:ascii="Times New Roman" w:eastAsia="Times New Roman" w:hAnsi="Times New Roman" w:cs="Times New Roman"/>
        </w:rPr>
        <w:t xml:space="preserve">The Chairman moved to </w:t>
      </w:r>
      <w:r>
        <w:rPr>
          <w:rFonts w:ascii="Times New Roman" w:eastAsia="Times New Roman" w:hAnsi="Times New Roman" w:cs="Times New Roman"/>
          <w:i/>
        </w:rPr>
        <w:t>Item 5</w:t>
      </w:r>
      <w:r>
        <w:rPr>
          <w:rFonts w:ascii="Times New Roman" w:eastAsia="Times New Roman" w:hAnsi="Times New Roman" w:cs="Times New Roman"/>
        </w:rPr>
        <w:t xml:space="preserve"> on the agenda, being the recommendation to approve (117) partial payments due beginning with Claim #00-0745 and ending with Claim #98-0619.   Mr. </w:t>
      </w:r>
      <w:proofErr w:type="spellStart"/>
      <w:r>
        <w:rPr>
          <w:rFonts w:ascii="Times New Roman" w:eastAsia="Times New Roman" w:hAnsi="Times New Roman" w:cs="Times New Roman"/>
        </w:rPr>
        <w:t>Hawkland</w:t>
      </w:r>
      <w:proofErr w:type="spellEnd"/>
      <w:r>
        <w:rPr>
          <w:rFonts w:ascii="Times New Roman" w:eastAsia="Times New Roman" w:hAnsi="Times New Roman" w:cs="Times New Roman"/>
        </w:rPr>
        <w:t xml:space="preserve"> moved to accept the recommendation of staff and approve reimbursement of partial payments as submitted on the agenda of June 8, 2023.  Ms. Kirby seconded the motion and it passed unanimously.   </w:t>
      </w:r>
    </w:p>
    <w:p w:rsidR="00BB1368" w:rsidRDefault="00BB1368" w:rsidP="00BB1368">
      <w:pPr>
        <w:spacing w:after="103"/>
        <w:ind w:left="720"/>
        <w:rPr>
          <w:rFonts w:ascii="Times New Roman" w:eastAsia="Times New Roman" w:hAnsi="Times New Roman" w:cs="Times New Roman"/>
        </w:rPr>
      </w:pPr>
      <w:r>
        <w:rPr>
          <w:rFonts w:ascii="Times New Roman" w:eastAsia="Times New Roman" w:hAnsi="Times New Roman" w:cs="Times New Roman"/>
        </w:rPr>
        <w:t xml:space="preserve"> </w:t>
      </w:r>
    </w:p>
    <w:p w:rsidR="00BB1368" w:rsidRDefault="00BB1368" w:rsidP="00BB1368">
      <w:pPr>
        <w:spacing w:after="3" w:line="355" w:lineRule="auto"/>
        <w:ind w:left="-15" w:firstLine="720"/>
        <w:jc w:val="both"/>
      </w:pPr>
      <w:r>
        <w:rPr>
          <w:rFonts w:ascii="Times New Roman" w:eastAsia="Times New Roman" w:hAnsi="Times New Roman" w:cs="Times New Roman"/>
        </w:rPr>
        <w:t xml:space="preserve">The Chairman moved to </w:t>
      </w:r>
      <w:r>
        <w:rPr>
          <w:rFonts w:ascii="Times New Roman" w:eastAsia="Times New Roman" w:hAnsi="Times New Roman" w:cs="Times New Roman"/>
          <w:i/>
        </w:rPr>
        <w:t>Item 6,</w:t>
      </w:r>
      <w:r>
        <w:rPr>
          <w:rFonts w:ascii="Times New Roman" w:eastAsia="Times New Roman" w:hAnsi="Times New Roman" w:cs="Times New Roman"/>
        </w:rPr>
        <w:t xml:space="preserve"> on the agenda, being the recommendation to approve (90) quarterly payments due beginning with Claim #04-0953 and ending with Claim #98-0998.  Mr. </w:t>
      </w:r>
      <w:proofErr w:type="spellStart"/>
      <w:r>
        <w:rPr>
          <w:rFonts w:ascii="Times New Roman" w:eastAsia="Times New Roman" w:hAnsi="Times New Roman" w:cs="Times New Roman"/>
        </w:rPr>
        <w:t>Hawkland</w:t>
      </w:r>
      <w:proofErr w:type="spellEnd"/>
      <w:r>
        <w:rPr>
          <w:rFonts w:ascii="Times New Roman" w:eastAsia="Times New Roman" w:hAnsi="Times New Roman" w:cs="Times New Roman"/>
        </w:rPr>
        <w:t xml:space="preserve"> moved to accept the recommendation of staff and approve reimbursement of quarterly payments as submitted on the agenda of June 8, 2023.  Ms. Kirby seconded the motion and it passed unanimously.  </w:t>
      </w:r>
    </w:p>
    <w:p w:rsidR="00BB1368" w:rsidRDefault="00BB1368" w:rsidP="00BB1368">
      <w:pPr>
        <w:spacing w:after="103"/>
        <w:ind w:left="720"/>
      </w:pPr>
      <w:r>
        <w:rPr>
          <w:rFonts w:ascii="Times New Roman" w:eastAsia="Times New Roman" w:hAnsi="Times New Roman" w:cs="Times New Roman"/>
        </w:rPr>
        <w:t xml:space="preserve"> </w:t>
      </w:r>
    </w:p>
    <w:p w:rsidR="00BB1368" w:rsidRDefault="00BB1368" w:rsidP="00BB1368">
      <w:pPr>
        <w:spacing w:after="3" w:line="355" w:lineRule="auto"/>
        <w:ind w:left="-15" w:firstLine="720"/>
        <w:jc w:val="both"/>
      </w:pPr>
      <w:r>
        <w:rPr>
          <w:rFonts w:ascii="Times New Roman" w:eastAsia="Times New Roman" w:hAnsi="Times New Roman" w:cs="Times New Roman"/>
        </w:rPr>
        <w:t xml:space="preserve">Mr. Hansberry called on </w:t>
      </w:r>
      <w:r>
        <w:rPr>
          <w:rFonts w:ascii="Times New Roman" w:eastAsia="Times New Roman" w:hAnsi="Times New Roman" w:cs="Times New Roman"/>
          <w:i/>
        </w:rPr>
        <w:t>Item 7</w:t>
      </w:r>
      <w:r>
        <w:rPr>
          <w:rFonts w:ascii="Times New Roman" w:eastAsia="Times New Roman" w:hAnsi="Times New Roman" w:cs="Times New Roman"/>
        </w:rPr>
        <w:t xml:space="preserve">, Public Comments.  There were no members of the public present; therefore, Mr. Hansberry asked for a motion to go into Executive Session to discuss Second Injury Board litigation and settlements.  Mr. </w:t>
      </w:r>
      <w:proofErr w:type="spellStart"/>
      <w:r>
        <w:rPr>
          <w:rFonts w:ascii="Times New Roman" w:eastAsia="Times New Roman" w:hAnsi="Times New Roman" w:cs="Times New Roman"/>
        </w:rPr>
        <w:t>Hawkland</w:t>
      </w:r>
      <w:proofErr w:type="spellEnd"/>
      <w:r>
        <w:rPr>
          <w:rFonts w:ascii="Times New Roman" w:eastAsia="Times New Roman" w:hAnsi="Times New Roman" w:cs="Times New Roman"/>
        </w:rPr>
        <w:t xml:space="preserve"> made the motion.  Ms. Kirby seconded the motion and it passed unanimously. </w:t>
      </w:r>
    </w:p>
    <w:p w:rsidR="00BB1368" w:rsidRDefault="00BB1368" w:rsidP="00BB1368">
      <w:pPr>
        <w:spacing w:after="103"/>
        <w:ind w:left="720"/>
      </w:pPr>
      <w:r>
        <w:rPr>
          <w:rFonts w:ascii="Times New Roman" w:eastAsia="Times New Roman" w:hAnsi="Times New Roman" w:cs="Times New Roman"/>
        </w:rPr>
        <w:t xml:space="preserve"> </w:t>
      </w:r>
    </w:p>
    <w:p w:rsidR="00BB1368" w:rsidRDefault="00BB1368" w:rsidP="00BB1368">
      <w:pPr>
        <w:spacing w:after="262" w:line="355" w:lineRule="auto"/>
        <w:ind w:left="-5" w:hanging="10"/>
        <w:jc w:val="both"/>
      </w:pPr>
      <w:r>
        <w:rPr>
          <w:rFonts w:ascii="Times New Roman" w:eastAsia="Times New Roman" w:hAnsi="Times New Roman" w:cs="Times New Roman"/>
        </w:rPr>
        <w:t xml:space="preserve">             Upon returning from Executive Session, the Chairman moved to </w:t>
      </w:r>
      <w:r>
        <w:rPr>
          <w:rFonts w:ascii="Times New Roman" w:eastAsia="Times New Roman" w:hAnsi="Times New Roman" w:cs="Times New Roman"/>
          <w:i/>
        </w:rPr>
        <w:t>Item 8a</w:t>
      </w:r>
      <w:r>
        <w:rPr>
          <w:rFonts w:ascii="Times New Roman" w:eastAsia="Times New Roman" w:hAnsi="Times New Roman" w:cs="Times New Roman"/>
        </w:rPr>
        <w:t xml:space="preserve"> of the agenda, being settlement recommendations. The Chairman then requested a motion to approve the recommendations of staff regarding settlement authority as discussed in Executive Session and to extend settlement authority to be reimbursed on a quarterly basis for the following (1</w:t>
      </w:r>
      <w:r w:rsidR="00170276">
        <w:rPr>
          <w:rFonts w:ascii="Times New Roman" w:eastAsia="Times New Roman" w:hAnsi="Times New Roman" w:cs="Times New Roman"/>
        </w:rPr>
        <w:t>2</w:t>
      </w:r>
      <w:r>
        <w:rPr>
          <w:rFonts w:ascii="Times New Roman" w:eastAsia="Times New Roman" w:hAnsi="Times New Roman" w:cs="Times New Roman"/>
        </w:rPr>
        <w:t xml:space="preserve">) claims. </w:t>
      </w:r>
    </w:p>
    <w:p w:rsidR="00BB1368" w:rsidRDefault="00BB1368" w:rsidP="00BB1368">
      <w:pPr>
        <w:numPr>
          <w:ilvl w:val="0"/>
          <w:numId w:val="42"/>
        </w:numPr>
        <w:tabs>
          <w:tab w:val="right" w:pos="-3960"/>
          <w:tab w:val="left" w:pos="1620"/>
          <w:tab w:val="right" w:pos="9360"/>
        </w:tabs>
        <w:spacing w:after="0" w:line="240" w:lineRule="auto"/>
        <w:ind w:hanging="1920"/>
        <w:contextualSpacing/>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12-0972</w:t>
      </w:r>
    </w:p>
    <w:p w:rsidR="00BB1368" w:rsidRDefault="00BB1368" w:rsidP="00BB1368">
      <w:pPr>
        <w:numPr>
          <w:ilvl w:val="0"/>
          <w:numId w:val="42"/>
        </w:numPr>
        <w:tabs>
          <w:tab w:val="right" w:pos="-3960"/>
          <w:tab w:val="left" w:pos="1620"/>
          <w:tab w:val="right" w:pos="9360"/>
        </w:tabs>
        <w:spacing w:after="0" w:line="240" w:lineRule="auto"/>
        <w:ind w:hanging="1920"/>
        <w:contextualSpacing/>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18-0268</w:t>
      </w:r>
    </w:p>
    <w:p w:rsidR="00BB1368" w:rsidRDefault="00BB1368" w:rsidP="00BB1368">
      <w:pPr>
        <w:numPr>
          <w:ilvl w:val="0"/>
          <w:numId w:val="42"/>
        </w:numPr>
        <w:tabs>
          <w:tab w:val="right" w:pos="-3960"/>
          <w:tab w:val="left" w:pos="1620"/>
          <w:tab w:val="right" w:pos="9360"/>
        </w:tabs>
        <w:spacing w:after="0" w:line="240" w:lineRule="auto"/>
        <w:ind w:hanging="1920"/>
        <w:contextualSpacing/>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18-0554</w:t>
      </w:r>
    </w:p>
    <w:p w:rsidR="00BB1368" w:rsidRDefault="00BB1368" w:rsidP="00BB1368">
      <w:pPr>
        <w:numPr>
          <w:ilvl w:val="0"/>
          <w:numId w:val="42"/>
        </w:numPr>
        <w:tabs>
          <w:tab w:val="right" w:pos="-3960"/>
          <w:tab w:val="left" w:pos="1620"/>
          <w:tab w:val="right" w:pos="9360"/>
        </w:tabs>
        <w:spacing w:after="0" w:line="240" w:lineRule="auto"/>
        <w:ind w:hanging="1920"/>
        <w:contextualSpacing/>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19-0239</w:t>
      </w:r>
    </w:p>
    <w:p w:rsidR="00BB1368" w:rsidRDefault="00BB1368" w:rsidP="00BB1368">
      <w:pPr>
        <w:numPr>
          <w:ilvl w:val="0"/>
          <w:numId w:val="42"/>
        </w:numPr>
        <w:tabs>
          <w:tab w:val="right" w:pos="-3960"/>
          <w:tab w:val="left" w:pos="1620"/>
          <w:tab w:val="right" w:pos="9360"/>
        </w:tabs>
        <w:spacing w:after="0" w:line="240" w:lineRule="auto"/>
        <w:ind w:hanging="1920"/>
        <w:contextualSpacing/>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19-0443</w:t>
      </w:r>
    </w:p>
    <w:p w:rsidR="00BB1368" w:rsidRDefault="00BB1368" w:rsidP="00BB1368">
      <w:pPr>
        <w:numPr>
          <w:ilvl w:val="0"/>
          <w:numId w:val="42"/>
        </w:numPr>
        <w:tabs>
          <w:tab w:val="right" w:pos="-3960"/>
          <w:tab w:val="left" w:pos="1620"/>
          <w:tab w:val="right" w:pos="9360"/>
        </w:tabs>
        <w:spacing w:after="0" w:line="240" w:lineRule="auto"/>
        <w:ind w:hanging="1920"/>
        <w:contextualSpacing/>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20-0165</w:t>
      </w:r>
    </w:p>
    <w:p w:rsidR="00BB1368" w:rsidRDefault="00BB1368" w:rsidP="00BB1368">
      <w:pPr>
        <w:numPr>
          <w:ilvl w:val="0"/>
          <w:numId w:val="42"/>
        </w:numPr>
        <w:tabs>
          <w:tab w:val="right" w:pos="-3960"/>
          <w:tab w:val="left" w:pos="1620"/>
          <w:tab w:val="right" w:pos="9360"/>
        </w:tabs>
        <w:spacing w:after="0" w:line="240" w:lineRule="auto"/>
        <w:ind w:hanging="1920"/>
        <w:contextualSpacing/>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20-0585</w:t>
      </w:r>
    </w:p>
    <w:p w:rsidR="00BB1368" w:rsidRDefault="00BB1368" w:rsidP="00BB1368">
      <w:pPr>
        <w:numPr>
          <w:ilvl w:val="0"/>
          <w:numId w:val="42"/>
        </w:numPr>
        <w:tabs>
          <w:tab w:val="right" w:pos="-3960"/>
          <w:tab w:val="left" w:pos="1620"/>
          <w:tab w:val="right" w:pos="9360"/>
        </w:tabs>
        <w:spacing w:after="0" w:line="240" w:lineRule="auto"/>
        <w:ind w:hanging="1920"/>
        <w:contextualSpacing/>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20-0883</w:t>
      </w:r>
    </w:p>
    <w:p w:rsidR="00BB1368" w:rsidRDefault="00BB1368" w:rsidP="00BB1368">
      <w:pPr>
        <w:numPr>
          <w:ilvl w:val="0"/>
          <w:numId w:val="42"/>
        </w:numPr>
        <w:tabs>
          <w:tab w:val="right" w:pos="-3960"/>
          <w:tab w:val="left" w:pos="1620"/>
          <w:tab w:val="right" w:pos="9360"/>
        </w:tabs>
        <w:spacing w:after="0" w:line="240" w:lineRule="auto"/>
        <w:ind w:hanging="1920"/>
        <w:contextualSpacing/>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21-0806</w:t>
      </w:r>
    </w:p>
    <w:p w:rsidR="00BB1368" w:rsidRDefault="00BB1368" w:rsidP="00BB1368">
      <w:pPr>
        <w:numPr>
          <w:ilvl w:val="0"/>
          <w:numId w:val="42"/>
        </w:numPr>
        <w:tabs>
          <w:tab w:val="right" w:pos="-3960"/>
          <w:tab w:val="left" w:pos="1620"/>
          <w:tab w:val="right" w:pos="9360"/>
        </w:tabs>
        <w:spacing w:after="0" w:line="240" w:lineRule="auto"/>
        <w:ind w:hanging="1920"/>
        <w:contextualSpacing/>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21-0860</w:t>
      </w:r>
    </w:p>
    <w:p w:rsidR="00BB1368" w:rsidRDefault="00BB1368" w:rsidP="00BB1368">
      <w:pPr>
        <w:numPr>
          <w:ilvl w:val="0"/>
          <w:numId w:val="42"/>
        </w:numPr>
        <w:tabs>
          <w:tab w:val="right" w:pos="-3960"/>
          <w:tab w:val="left" w:pos="1620"/>
          <w:tab w:val="right" w:pos="9360"/>
        </w:tabs>
        <w:spacing w:after="0" w:line="240" w:lineRule="auto"/>
        <w:ind w:hanging="1920"/>
        <w:contextualSpacing/>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22-0280</w:t>
      </w:r>
    </w:p>
    <w:p w:rsidR="00BB1368" w:rsidRDefault="00BB1368" w:rsidP="00BB1368">
      <w:pPr>
        <w:numPr>
          <w:ilvl w:val="0"/>
          <w:numId w:val="42"/>
        </w:numPr>
        <w:tabs>
          <w:tab w:val="right" w:pos="-3960"/>
          <w:tab w:val="left" w:pos="1620"/>
          <w:tab w:val="right" w:pos="9360"/>
        </w:tabs>
        <w:spacing w:after="0" w:line="240" w:lineRule="auto"/>
        <w:ind w:hanging="1920"/>
        <w:contextualSpacing/>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22-0404</w:t>
      </w:r>
    </w:p>
    <w:p w:rsidR="00BB1368" w:rsidRDefault="00BB1368" w:rsidP="00BB1368">
      <w:pPr>
        <w:tabs>
          <w:tab w:val="left" w:pos="1530"/>
        </w:tabs>
        <w:spacing w:after="3" w:line="264" w:lineRule="auto"/>
        <w:ind w:left="1166" w:right="6758" w:hanging="10"/>
      </w:pPr>
      <w:r>
        <w:rPr>
          <w:sz w:val="20"/>
        </w:rPr>
        <w:lastRenderedPageBreak/>
        <w:t xml:space="preserve"> </w:t>
      </w:r>
    </w:p>
    <w:p w:rsidR="00BB1368" w:rsidRDefault="00BB1368" w:rsidP="00BB1368">
      <w:pPr>
        <w:spacing w:after="3" w:line="355" w:lineRule="auto"/>
        <w:ind w:left="-15" w:firstLine="720"/>
        <w:jc w:val="both"/>
      </w:pPr>
      <w:r>
        <w:rPr>
          <w:rFonts w:ascii="Times New Roman" w:eastAsia="Times New Roman" w:hAnsi="Times New Roman" w:cs="Times New Roman"/>
        </w:rPr>
        <w:t xml:space="preserve">Mr. </w:t>
      </w:r>
      <w:proofErr w:type="spellStart"/>
      <w:r>
        <w:rPr>
          <w:rFonts w:ascii="Times New Roman" w:eastAsia="Times New Roman" w:hAnsi="Times New Roman" w:cs="Times New Roman"/>
        </w:rPr>
        <w:t>Hawkland</w:t>
      </w:r>
      <w:proofErr w:type="spellEnd"/>
      <w:r>
        <w:rPr>
          <w:rFonts w:ascii="Times New Roman" w:eastAsia="Times New Roman" w:hAnsi="Times New Roman" w:cs="Times New Roman"/>
        </w:rPr>
        <w:t xml:space="preserve"> moved to accept the recommendations.  Ms. Kirby seconded the motion and it passed unanimously. </w:t>
      </w:r>
    </w:p>
    <w:p w:rsidR="00BB1368" w:rsidRDefault="00BB1368" w:rsidP="00BB1368">
      <w:pPr>
        <w:spacing w:after="103"/>
        <w:ind w:left="720"/>
      </w:pPr>
    </w:p>
    <w:p w:rsidR="00BE0BB7" w:rsidRDefault="00BB1368" w:rsidP="00BB1368">
      <w:pPr>
        <w:spacing w:after="3" w:line="355"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913E7">
        <w:rPr>
          <w:rFonts w:ascii="Times New Roman" w:eastAsia="Times New Roman" w:hAnsi="Times New Roman" w:cs="Times New Roman"/>
          <w:sz w:val="20"/>
          <w:szCs w:val="20"/>
        </w:rPr>
        <w:t>The following (1) claim had recommendation for settlement denial and that reimbursement continue on and on-going basis:</w:t>
      </w:r>
    </w:p>
    <w:p w:rsidR="00BE0BB7" w:rsidRDefault="00BE0BB7" w:rsidP="00BB1368">
      <w:pPr>
        <w:spacing w:after="3" w:line="355" w:lineRule="auto"/>
        <w:jc w:val="both"/>
        <w:rPr>
          <w:rFonts w:ascii="Times New Roman" w:eastAsia="Times New Roman" w:hAnsi="Times New Roman" w:cs="Times New Roman"/>
          <w:sz w:val="20"/>
          <w:szCs w:val="20"/>
        </w:rPr>
      </w:pPr>
    </w:p>
    <w:p w:rsidR="008913E7" w:rsidRDefault="00BE0BB7" w:rsidP="00BB1368">
      <w:pPr>
        <w:spacing w:after="3" w:line="355"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16-0537</w:t>
      </w:r>
    </w:p>
    <w:p w:rsidR="008913E7" w:rsidRDefault="008913E7" w:rsidP="00BB1368">
      <w:pPr>
        <w:spacing w:after="3" w:line="355" w:lineRule="auto"/>
        <w:jc w:val="both"/>
        <w:rPr>
          <w:rFonts w:ascii="Times New Roman" w:eastAsia="Times New Roman" w:hAnsi="Times New Roman" w:cs="Times New Roman"/>
          <w:sz w:val="20"/>
          <w:szCs w:val="20"/>
        </w:rPr>
      </w:pPr>
      <w:bookmarkStart w:id="0" w:name="_GoBack"/>
      <w:bookmarkEnd w:id="0"/>
    </w:p>
    <w:p w:rsidR="00BB1368" w:rsidRPr="008913E7" w:rsidRDefault="008913E7" w:rsidP="008913E7">
      <w:pPr>
        <w:spacing w:after="3" w:line="355"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B1368" w:rsidRPr="008913E7">
        <w:rPr>
          <w:rFonts w:ascii="Times New Roman" w:eastAsia="Times New Roman" w:hAnsi="Times New Roman" w:cs="Times New Roman"/>
        </w:rPr>
        <w:t xml:space="preserve">The </w:t>
      </w:r>
      <w:r w:rsidR="003A7FC5" w:rsidRPr="008913E7">
        <w:rPr>
          <w:rFonts w:ascii="Times New Roman" w:eastAsia="Times New Roman" w:hAnsi="Times New Roman" w:cs="Times New Roman"/>
        </w:rPr>
        <w:t>recommendation for claim #19-0550 was reviewed and approved by deputy assistant Secretary Walker due to the Ms. Carmen knowing the employee</w:t>
      </w:r>
      <w:r w:rsidR="00170276" w:rsidRPr="008913E7">
        <w:rPr>
          <w:rFonts w:ascii="Times New Roman" w:eastAsia="Times New Roman" w:hAnsi="Times New Roman" w:cs="Times New Roman"/>
        </w:rPr>
        <w:t xml:space="preserve">. </w:t>
      </w:r>
      <w:r w:rsidR="00BB1368" w:rsidRPr="008913E7">
        <w:rPr>
          <w:rFonts w:ascii="Times New Roman" w:eastAsia="Times New Roman" w:hAnsi="Times New Roman" w:cs="Times New Roman"/>
        </w:rPr>
        <w:t xml:space="preserve">Mr. </w:t>
      </w:r>
      <w:proofErr w:type="spellStart"/>
      <w:r w:rsidR="00BB1368" w:rsidRPr="008913E7">
        <w:rPr>
          <w:rFonts w:ascii="Times New Roman" w:eastAsia="Times New Roman" w:hAnsi="Times New Roman" w:cs="Times New Roman"/>
        </w:rPr>
        <w:t>Hawkland</w:t>
      </w:r>
      <w:proofErr w:type="spellEnd"/>
      <w:r w:rsidR="00BB1368" w:rsidRPr="008913E7">
        <w:rPr>
          <w:rFonts w:ascii="Times New Roman" w:eastAsia="Times New Roman" w:hAnsi="Times New Roman" w:cs="Times New Roman"/>
        </w:rPr>
        <w:t xml:space="preserve"> moved to accept the recommendation.  Ms. Kirby seconded the motion and it passed unanimously.</w:t>
      </w:r>
    </w:p>
    <w:p w:rsidR="00170276" w:rsidRDefault="00170276" w:rsidP="00BB1368">
      <w:pPr>
        <w:spacing w:after="3" w:line="355" w:lineRule="auto"/>
        <w:jc w:val="both"/>
        <w:rPr>
          <w:rFonts w:ascii="Times New Roman" w:eastAsia="Times New Roman" w:hAnsi="Times New Roman" w:cs="Times New Roman"/>
        </w:rPr>
      </w:pPr>
    </w:p>
    <w:p w:rsidR="00170276" w:rsidRDefault="00170276" w:rsidP="00BB1368">
      <w:pPr>
        <w:spacing w:after="3" w:line="355" w:lineRule="auto"/>
        <w:jc w:val="both"/>
        <w:rPr>
          <w:rFonts w:ascii="Times New Roman" w:eastAsia="Times New Roman" w:hAnsi="Times New Roman" w:cs="Times New Roman"/>
        </w:rPr>
      </w:pPr>
    </w:p>
    <w:p w:rsidR="00BB1368" w:rsidRDefault="00BB1368" w:rsidP="00BB1368">
      <w:pPr>
        <w:spacing w:after="3" w:line="355" w:lineRule="auto"/>
        <w:ind w:left="-15" w:firstLine="720"/>
        <w:jc w:val="both"/>
      </w:pPr>
      <w:r>
        <w:rPr>
          <w:rFonts w:ascii="Times New Roman" w:eastAsia="Times New Roman" w:hAnsi="Times New Roman" w:cs="Times New Roman"/>
        </w:rPr>
        <w:t xml:space="preserve">The Chairman moved to </w:t>
      </w:r>
      <w:r>
        <w:rPr>
          <w:rFonts w:ascii="Times New Roman" w:eastAsia="Times New Roman" w:hAnsi="Times New Roman" w:cs="Times New Roman"/>
          <w:i/>
        </w:rPr>
        <w:t>Item 8b</w:t>
      </w:r>
      <w:r>
        <w:rPr>
          <w:rFonts w:ascii="Times New Roman" w:eastAsia="Times New Roman" w:hAnsi="Times New Roman" w:cs="Times New Roman"/>
        </w:rPr>
        <w:t xml:space="preserve"> of the agenda, being Second Injury Board litigation. The Chairman asked for motion to grant authority to legal counsel to proceed in the manner shown on the following claims, as discussed in Executive Session.  </w:t>
      </w:r>
    </w:p>
    <w:p w:rsidR="00BB1368" w:rsidRDefault="00BB1368" w:rsidP="00BB1368">
      <w:pPr>
        <w:spacing w:after="89"/>
        <w:ind w:left="720"/>
      </w:pPr>
      <w:r>
        <w:rPr>
          <w:rFonts w:ascii="Times New Roman" w:eastAsia="Times New Roman" w:hAnsi="Times New Roman" w:cs="Times New Roman"/>
        </w:rPr>
        <w:t xml:space="preserve"> </w:t>
      </w:r>
    </w:p>
    <w:p w:rsidR="00BB1368" w:rsidRDefault="00BB1368" w:rsidP="00BB1368">
      <w:pPr>
        <w:numPr>
          <w:ilvl w:val="0"/>
          <w:numId w:val="44"/>
        </w:numPr>
        <w:spacing w:after="35" w:line="247" w:lineRule="auto"/>
        <w:ind w:left="1080"/>
      </w:pPr>
      <w:r>
        <w:rPr>
          <w:rFonts w:ascii="Times New Roman" w:eastAsia="Times New Roman" w:hAnsi="Times New Roman" w:cs="Times New Roman"/>
          <w:sz w:val="20"/>
        </w:rPr>
        <w:t xml:space="preserve">Claim # 15-0628 </w:t>
      </w:r>
      <w:r>
        <w:rPr>
          <w:rFonts w:ascii="Times New Roman" w:eastAsia="Times New Roman" w:hAnsi="Times New Roman" w:cs="Times New Roman"/>
          <w:sz w:val="20"/>
        </w:rPr>
        <w:tab/>
        <w:t>Settlement Authority</w:t>
      </w:r>
    </w:p>
    <w:p w:rsidR="00BB1368" w:rsidRDefault="00BB1368" w:rsidP="00BB1368">
      <w:pPr>
        <w:numPr>
          <w:ilvl w:val="0"/>
          <w:numId w:val="44"/>
        </w:numPr>
        <w:spacing w:after="33" w:line="247" w:lineRule="auto"/>
        <w:ind w:left="1080"/>
      </w:pPr>
      <w:r>
        <w:rPr>
          <w:rFonts w:ascii="Times New Roman" w:eastAsia="Times New Roman" w:hAnsi="Times New Roman" w:cs="Times New Roman"/>
          <w:sz w:val="20"/>
        </w:rPr>
        <w:t xml:space="preserve">Claim # 20-0004 </w:t>
      </w:r>
      <w:r>
        <w:rPr>
          <w:rFonts w:ascii="Times New Roman" w:eastAsia="Times New Roman" w:hAnsi="Times New Roman" w:cs="Times New Roman"/>
          <w:sz w:val="20"/>
        </w:rPr>
        <w:tab/>
        <w:t>Settlement Authority</w:t>
      </w:r>
    </w:p>
    <w:p w:rsidR="00BB1368" w:rsidRDefault="00BB1368" w:rsidP="00BB1368">
      <w:pPr>
        <w:numPr>
          <w:ilvl w:val="0"/>
          <w:numId w:val="44"/>
        </w:numPr>
        <w:spacing w:after="33" w:line="247" w:lineRule="auto"/>
        <w:ind w:left="1080"/>
      </w:pPr>
      <w:r>
        <w:rPr>
          <w:rFonts w:ascii="Times New Roman" w:eastAsia="Times New Roman" w:hAnsi="Times New Roman" w:cs="Times New Roman"/>
          <w:sz w:val="20"/>
        </w:rPr>
        <w:t xml:space="preserve">Claim # 21-0572 </w:t>
      </w:r>
      <w:r>
        <w:rPr>
          <w:rFonts w:ascii="Times New Roman" w:eastAsia="Times New Roman" w:hAnsi="Times New Roman" w:cs="Times New Roman"/>
          <w:sz w:val="20"/>
        </w:rPr>
        <w:tab/>
        <w:t>Settlement Authority</w:t>
      </w:r>
    </w:p>
    <w:p w:rsidR="00BB1368" w:rsidRDefault="00BB1368" w:rsidP="00BB1368">
      <w:pPr>
        <w:numPr>
          <w:ilvl w:val="0"/>
          <w:numId w:val="44"/>
        </w:numPr>
        <w:spacing w:after="33" w:line="247" w:lineRule="auto"/>
        <w:ind w:left="1080"/>
      </w:pPr>
      <w:r>
        <w:rPr>
          <w:rFonts w:ascii="Times New Roman" w:eastAsia="Times New Roman" w:hAnsi="Times New Roman" w:cs="Times New Roman"/>
          <w:sz w:val="20"/>
        </w:rPr>
        <w:t xml:space="preserve">Claim # 21-0646 </w:t>
      </w:r>
      <w:r>
        <w:rPr>
          <w:rFonts w:ascii="Times New Roman" w:eastAsia="Times New Roman" w:hAnsi="Times New Roman" w:cs="Times New Roman"/>
          <w:sz w:val="20"/>
        </w:rPr>
        <w:tab/>
        <w:t>Continue Litigation</w:t>
      </w:r>
    </w:p>
    <w:p w:rsidR="00BB1368" w:rsidRDefault="00BB1368" w:rsidP="00BB1368">
      <w:pPr>
        <w:numPr>
          <w:ilvl w:val="0"/>
          <w:numId w:val="44"/>
        </w:numPr>
        <w:spacing w:after="33" w:line="247" w:lineRule="auto"/>
        <w:ind w:left="1080"/>
      </w:pPr>
      <w:r>
        <w:rPr>
          <w:rFonts w:ascii="Times New Roman" w:eastAsia="Times New Roman" w:hAnsi="Times New Roman" w:cs="Times New Roman"/>
          <w:sz w:val="20"/>
        </w:rPr>
        <w:t xml:space="preserve">Claim # 21-0865 </w:t>
      </w:r>
      <w:r>
        <w:rPr>
          <w:rFonts w:ascii="Times New Roman" w:eastAsia="Times New Roman" w:hAnsi="Times New Roman" w:cs="Times New Roman"/>
          <w:sz w:val="20"/>
        </w:rPr>
        <w:tab/>
        <w:t>Settlement Authority</w:t>
      </w:r>
    </w:p>
    <w:p w:rsidR="00BB1368" w:rsidRDefault="00BB1368" w:rsidP="00BB1368">
      <w:pPr>
        <w:numPr>
          <w:ilvl w:val="0"/>
          <w:numId w:val="44"/>
        </w:numPr>
        <w:spacing w:after="33" w:line="247" w:lineRule="auto"/>
        <w:ind w:left="1080"/>
        <w:rPr>
          <w:rFonts w:ascii="Times New Roman" w:hAnsi="Times New Roman" w:cs="Times New Roman"/>
          <w:sz w:val="20"/>
          <w:szCs w:val="20"/>
        </w:rPr>
      </w:pPr>
      <w:r>
        <w:rPr>
          <w:rFonts w:ascii="Times New Roman" w:hAnsi="Times New Roman" w:cs="Times New Roman"/>
          <w:sz w:val="20"/>
          <w:szCs w:val="20"/>
        </w:rPr>
        <w:t>Claim # 22-0099</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Settlement Authority</w:t>
      </w:r>
    </w:p>
    <w:p w:rsidR="00BB1368" w:rsidRDefault="00BB1368" w:rsidP="00BB1368">
      <w:pPr>
        <w:spacing w:after="30" w:line="247" w:lineRule="auto"/>
        <w:ind w:left="715" w:right="4500" w:hanging="10"/>
      </w:pPr>
    </w:p>
    <w:p w:rsidR="00BB1368" w:rsidRDefault="00BB1368" w:rsidP="00BB1368">
      <w:pPr>
        <w:spacing w:after="32"/>
        <w:ind w:left="720"/>
      </w:pPr>
      <w:r>
        <w:rPr>
          <w:rFonts w:ascii="Times New Roman" w:eastAsia="Times New Roman" w:hAnsi="Times New Roman" w:cs="Times New Roman"/>
          <w:sz w:val="20"/>
        </w:rPr>
        <w:t xml:space="preserve"> </w:t>
      </w:r>
      <w:r>
        <w:rPr>
          <w:rFonts w:ascii="Times New Roman" w:eastAsia="Times New Roman" w:hAnsi="Times New Roman" w:cs="Times New Roman"/>
        </w:rPr>
        <w:t xml:space="preserve">Mr. </w:t>
      </w:r>
      <w:proofErr w:type="spellStart"/>
      <w:r>
        <w:rPr>
          <w:rFonts w:ascii="Times New Roman" w:eastAsia="Times New Roman" w:hAnsi="Times New Roman" w:cs="Times New Roman"/>
        </w:rPr>
        <w:t>Hawkland</w:t>
      </w:r>
      <w:proofErr w:type="spellEnd"/>
      <w:r>
        <w:rPr>
          <w:rFonts w:ascii="Times New Roman" w:eastAsia="Times New Roman" w:hAnsi="Times New Roman" w:cs="Times New Roman"/>
        </w:rPr>
        <w:t xml:space="preserve"> made the motion.  Ms. Kirby seconded the motion and it passed unanimously. </w:t>
      </w:r>
    </w:p>
    <w:p w:rsidR="00BB1368" w:rsidRDefault="00BB1368" w:rsidP="00BB1368">
      <w:pPr>
        <w:spacing w:after="14"/>
        <w:ind w:left="720"/>
      </w:pPr>
      <w:r>
        <w:rPr>
          <w:rFonts w:ascii="Times New Roman" w:eastAsia="Times New Roman" w:hAnsi="Times New Roman" w:cs="Times New Roman"/>
        </w:rPr>
        <w:t xml:space="preserve">  </w:t>
      </w:r>
    </w:p>
    <w:p w:rsidR="00BB1368" w:rsidRDefault="00BB1368" w:rsidP="00BB1368">
      <w:pPr>
        <w:tabs>
          <w:tab w:val="left" w:pos="720"/>
        </w:tabs>
        <w:spacing w:after="109" w:line="360" w:lineRule="auto"/>
        <w:ind w:left="-15"/>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The Chairman moved to </w:t>
      </w:r>
      <w:r>
        <w:rPr>
          <w:rFonts w:ascii="Times New Roman" w:eastAsia="Times New Roman" w:hAnsi="Times New Roman" w:cs="Times New Roman"/>
          <w:i/>
        </w:rPr>
        <w:t>Item 9</w:t>
      </w:r>
      <w:r>
        <w:rPr>
          <w:rFonts w:ascii="Times New Roman" w:eastAsia="Times New Roman" w:hAnsi="Times New Roman" w:cs="Times New Roman"/>
        </w:rPr>
        <w:t>, any other matters to discuss.   An update regarding the 2022 SIF Assessment and collections was provided.  Ms. Trahant stated, to date the Fund has collected $5</w:t>
      </w:r>
      <w:r w:rsidR="00CE2635">
        <w:rPr>
          <w:rFonts w:ascii="Times New Roman" w:eastAsia="Times New Roman" w:hAnsi="Times New Roman" w:cs="Times New Roman"/>
        </w:rPr>
        <w:t>2</w:t>
      </w:r>
      <w:r>
        <w:rPr>
          <w:rFonts w:ascii="Times New Roman" w:eastAsia="Times New Roman" w:hAnsi="Times New Roman" w:cs="Times New Roman"/>
        </w:rPr>
        <w:t>,</w:t>
      </w:r>
      <w:r w:rsidR="005022FE">
        <w:rPr>
          <w:rFonts w:ascii="Times New Roman" w:eastAsia="Times New Roman" w:hAnsi="Times New Roman" w:cs="Times New Roman"/>
        </w:rPr>
        <w:t>0</w:t>
      </w:r>
      <w:r w:rsidR="00CE2635">
        <w:rPr>
          <w:rFonts w:ascii="Times New Roman" w:eastAsia="Times New Roman" w:hAnsi="Times New Roman" w:cs="Times New Roman"/>
        </w:rPr>
        <w:t>59</w:t>
      </w:r>
      <w:r>
        <w:rPr>
          <w:rFonts w:ascii="Times New Roman" w:eastAsia="Times New Roman" w:hAnsi="Times New Roman" w:cs="Times New Roman"/>
        </w:rPr>
        <w:t>,</w:t>
      </w:r>
      <w:r w:rsidR="001D5F9C">
        <w:rPr>
          <w:rFonts w:ascii="Times New Roman" w:eastAsia="Times New Roman" w:hAnsi="Times New Roman" w:cs="Times New Roman"/>
        </w:rPr>
        <w:t>8</w:t>
      </w:r>
      <w:r w:rsidR="00CE2635">
        <w:rPr>
          <w:rFonts w:ascii="Times New Roman" w:eastAsia="Times New Roman" w:hAnsi="Times New Roman" w:cs="Times New Roman"/>
        </w:rPr>
        <w:t>4</w:t>
      </w:r>
      <w:r>
        <w:rPr>
          <w:rFonts w:ascii="Times New Roman" w:eastAsia="Times New Roman" w:hAnsi="Times New Roman" w:cs="Times New Roman"/>
        </w:rPr>
        <w:t>5.</w:t>
      </w:r>
      <w:r w:rsidR="00CE2635">
        <w:rPr>
          <w:rFonts w:ascii="Times New Roman" w:eastAsia="Times New Roman" w:hAnsi="Times New Roman" w:cs="Times New Roman"/>
        </w:rPr>
        <w:t>81</w:t>
      </w:r>
      <w:r>
        <w:rPr>
          <w:rFonts w:ascii="Times New Roman" w:eastAsia="Times New Roman" w:hAnsi="Times New Roman" w:cs="Times New Roman"/>
        </w:rPr>
        <w:t xml:space="preserve"> in assessments from </w:t>
      </w:r>
      <w:r w:rsidR="00CE2635">
        <w:rPr>
          <w:rFonts w:ascii="Times New Roman" w:eastAsia="Times New Roman" w:hAnsi="Times New Roman" w:cs="Times New Roman"/>
        </w:rPr>
        <w:t>673</w:t>
      </w:r>
      <w:r>
        <w:rPr>
          <w:rFonts w:ascii="Times New Roman" w:eastAsia="Times New Roman" w:hAnsi="Times New Roman" w:cs="Times New Roman"/>
        </w:rPr>
        <w:t xml:space="preserve"> of </w:t>
      </w:r>
      <w:r w:rsidR="00CE2635">
        <w:rPr>
          <w:rFonts w:ascii="Times New Roman" w:eastAsia="Times New Roman" w:hAnsi="Times New Roman" w:cs="Times New Roman"/>
        </w:rPr>
        <w:t>544</w:t>
      </w:r>
      <w:r>
        <w:rPr>
          <w:rFonts w:ascii="Times New Roman" w:eastAsia="Times New Roman" w:hAnsi="Times New Roman" w:cs="Times New Roman"/>
        </w:rPr>
        <w:t xml:space="preserve"> </w:t>
      </w:r>
      <w:r w:rsidR="00926F80">
        <w:rPr>
          <w:rFonts w:ascii="Times New Roman" w:eastAsia="Times New Roman" w:hAnsi="Times New Roman" w:cs="Times New Roman"/>
        </w:rPr>
        <w:t>entities</w:t>
      </w:r>
      <w:r>
        <w:rPr>
          <w:rFonts w:ascii="Times New Roman" w:eastAsia="Times New Roman" w:hAnsi="Times New Roman" w:cs="Times New Roman"/>
        </w:rPr>
        <w:t xml:space="preserve"> towards the appropriation of $60,787,174.00.  Additional efforts to collect the remaining balance will continue.</w:t>
      </w:r>
    </w:p>
    <w:p w:rsidR="00BB1368" w:rsidRDefault="00BB1368" w:rsidP="00BB1368">
      <w:pPr>
        <w:tabs>
          <w:tab w:val="left" w:pos="720"/>
        </w:tabs>
        <w:spacing w:before="240" w:after="109" w:line="360" w:lineRule="auto"/>
        <w:ind w:left="-15"/>
        <w:rPr>
          <w:rFonts w:ascii="Times New Roman" w:eastAsia="Times New Roman" w:hAnsi="Times New Roman" w:cs="Times New Roman"/>
        </w:rPr>
      </w:pPr>
      <w:r>
        <w:rPr>
          <w:rFonts w:ascii="Times New Roman" w:eastAsia="Times New Roman" w:hAnsi="Times New Roman" w:cs="Times New Roman"/>
        </w:rPr>
        <w:tab/>
        <w:t xml:space="preserve">There were no other matters to discuss; therefore, the Chairman asked for a motion to adjourn.   </w:t>
      </w:r>
    </w:p>
    <w:p w:rsidR="00BB1368" w:rsidRDefault="00BB1368" w:rsidP="00BB1368">
      <w:pPr>
        <w:spacing w:after="103" w:line="276" w:lineRule="auto"/>
        <w:ind w:left="-5" w:hanging="10"/>
        <w:jc w:val="both"/>
      </w:pPr>
      <w:r>
        <w:rPr>
          <w:rFonts w:ascii="Times New Roman" w:eastAsia="Times New Roman" w:hAnsi="Times New Roman" w:cs="Times New Roman"/>
        </w:rPr>
        <w:t xml:space="preserve">Mr. </w:t>
      </w:r>
      <w:proofErr w:type="spellStart"/>
      <w:r>
        <w:rPr>
          <w:rFonts w:ascii="Times New Roman" w:eastAsia="Times New Roman" w:hAnsi="Times New Roman" w:cs="Times New Roman"/>
        </w:rPr>
        <w:t>Hawkland</w:t>
      </w:r>
      <w:proofErr w:type="spellEnd"/>
      <w:r>
        <w:rPr>
          <w:rFonts w:ascii="Times New Roman" w:eastAsia="Times New Roman" w:hAnsi="Times New Roman" w:cs="Times New Roman"/>
        </w:rPr>
        <w:t xml:space="preserve"> moved to adjourn.    Ms. Kirby seconded the motion and it passed unanimously. </w:t>
      </w:r>
    </w:p>
    <w:p w:rsidR="00BB1368" w:rsidRDefault="00BB1368" w:rsidP="00BB1368">
      <w:pPr>
        <w:spacing w:after="103"/>
      </w:pPr>
      <w:r>
        <w:rPr>
          <w:rFonts w:ascii="Times New Roman" w:eastAsia="Times New Roman" w:hAnsi="Times New Roman" w:cs="Times New Roman"/>
        </w:rPr>
        <w:t xml:space="preserve"> </w:t>
      </w:r>
    </w:p>
    <w:p w:rsidR="00BB1368" w:rsidRDefault="00BB1368" w:rsidP="00BB1368">
      <w:pPr>
        <w:spacing w:after="3"/>
        <w:ind w:left="-5" w:hanging="10"/>
        <w:jc w:val="both"/>
      </w:pPr>
      <w:r>
        <w:rPr>
          <w:rFonts w:ascii="Times New Roman" w:eastAsia="Times New Roman" w:hAnsi="Times New Roman" w:cs="Times New Roman"/>
        </w:rPr>
        <w:t xml:space="preserve">The meeting adjourned at 2:30 pm   </w:t>
      </w:r>
    </w:p>
    <w:p w:rsidR="00BB1368" w:rsidRDefault="00BB1368" w:rsidP="00BB1368">
      <w:pPr>
        <w:spacing w:after="0"/>
      </w:pPr>
      <w:r>
        <w:rPr>
          <w:rFonts w:ascii="Times New Roman" w:eastAsia="Times New Roman" w:hAnsi="Times New Roman" w:cs="Times New Roman"/>
        </w:rPr>
        <w:t xml:space="preserve"> </w:t>
      </w:r>
    </w:p>
    <w:p w:rsidR="00BB1368" w:rsidRDefault="00BB1368" w:rsidP="00BB1368">
      <w:pPr>
        <w:spacing w:after="3"/>
        <w:ind w:left="-5" w:hanging="10"/>
        <w:jc w:val="both"/>
      </w:pPr>
      <w:r>
        <w:rPr>
          <w:rFonts w:ascii="Times New Roman" w:eastAsia="Times New Roman" w:hAnsi="Times New Roman" w:cs="Times New Roman"/>
        </w:rPr>
        <w:t xml:space="preserve">Recording Secretary:  Claudia Brumfield     </w:t>
      </w:r>
    </w:p>
    <w:p w:rsidR="00BA2E77" w:rsidRDefault="00BA2E77" w:rsidP="00BB1368">
      <w:pPr>
        <w:spacing w:after="91"/>
        <w:ind w:right="10"/>
        <w:jc w:val="center"/>
      </w:pPr>
    </w:p>
    <w:sectPr w:rsidR="00BA2E77">
      <w:headerReference w:type="even" r:id="rId7"/>
      <w:headerReference w:type="default" r:id="rId8"/>
      <w:pgSz w:w="12240" w:h="15840"/>
      <w:pgMar w:top="441" w:right="1436" w:bottom="72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233" w:rsidRDefault="004A50F7">
      <w:pPr>
        <w:spacing w:after="0" w:line="240" w:lineRule="auto"/>
      </w:pPr>
      <w:r>
        <w:separator/>
      </w:r>
    </w:p>
  </w:endnote>
  <w:endnote w:type="continuationSeparator" w:id="0">
    <w:p w:rsidR="00FE3233" w:rsidRDefault="004A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233" w:rsidRDefault="004A50F7">
      <w:pPr>
        <w:spacing w:after="0" w:line="240" w:lineRule="auto"/>
      </w:pPr>
      <w:r>
        <w:separator/>
      </w:r>
    </w:p>
  </w:footnote>
  <w:footnote w:type="continuationSeparator" w:id="0">
    <w:p w:rsidR="00FE3233" w:rsidRDefault="004A5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E77" w:rsidRDefault="004A50F7">
    <w:pPr>
      <w:tabs>
        <w:tab w:val="center" w:pos="9362"/>
      </w:tabs>
      <w:spacing w:after="0"/>
    </w:pPr>
    <w:r>
      <w:rPr>
        <w:rFonts w:ascii="Times New Roman" w:eastAsia="Times New Roman" w:hAnsi="Times New Roman" w:cs="Times New Roman"/>
        <w:sz w:val="24"/>
      </w:rPr>
      <w:t xml:space="preserve">Minutes (cont’d)  </w:t>
    </w:r>
    <w:r>
      <w:rPr>
        <w:rFonts w:ascii="Times New Roman" w:eastAsia="Times New Roman" w:hAnsi="Times New Roman" w:cs="Times New Roman"/>
        <w:sz w:val="24"/>
      </w:rPr>
      <w:tab/>
      <w:t xml:space="preserve"> </w:t>
    </w:r>
  </w:p>
  <w:p w:rsidR="00BA2E77" w:rsidRDefault="004A50F7">
    <w:pPr>
      <w:spacing w:after="0"/>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sidR="00BE0BB7">
      <w:fldChar w:fldCharType="begin"/>
    </w:r>
    <w:r w:rsidR="00BE0BB7">
      <w:instrText xml:space="preserve"> NUMPAGES   \* MERGEFORMAT </w:instrText>
    </w:r>
    <w:r w:rsidR="00BE0BB7">
      <w:fldChar w:fldCharType="separate"/>
    </w:r>
    <w:r w:rsidR="00352AFF" w:rsidRPr="00352AFF">
      <w:rPr>
        <w:rFonts w:ascii="Times New Roman" w:eastAsia="Times New Roman" w:hAnsi="Times New Roman" w:cs="Times New Roman"/>
        <w:noProof/>
        <w:sz w:val="24"/>
      </w:rPr>
      <w:t>5</w:t>
    </w:r>
    <w:r w:rsidR="00BE0BB7">
      <w:rPr>
        <w:rFonts w:ascii="Times New Roman" w:eastAsia="Times New Roman" w:hAnsi="Times New Roman" w:cs="Times New Roman"/>
        <w:noProof/>
        <w:sz w:val="24"/>
      </w:rPr>
      <w:fldChar w:fldCharType="end"/>
    </w:r>
    <w:r>
      <w:rPr>
        <w:rFonts w:ascii="Times New Roman" w:eastAsia="Times New Roman" w:hAnsi="Times New Roman" w:cs="Times New Roman"/>
        <w:sz w:val="24"/>
      </w:rPr>
      <w:t xml:space="preserve">  </w:t>
    </w:r>
  </w:p>
  <w:p w:rsidR="00BA2E77" w:rsidRDefault="004A50F7">
    <w:pPr>
      <w:spacing w:after="0"/>
    </w:pPr>
    <w:r>
      <w:rPr>
        <w:rFonts w:ascii="Times New Roman" w:eastAsia="Times New Roman" w:hAnsi="Times New Roman" w:cs="Times New Roman"/>
        <w:sz w:val="24"/>
      </w:rPr>
      <w:t xml:space="preserve">October 6, 2022 </w:t>
    </w:r>
  </w:p>
  <w:p w:rsidR="00BA2E77" w:rsidRDefault="004A50F7">
    <w:pPr>
      <w:spacing w:after="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E77" w:rsidRDefault="004A50F7">
    <w:pPr>
      <w:tabs>
        <w:tab w:val="center" w:pos="9362"/>
      </w:tabs>
      <w:spacing w:after="0"/>
    </w:pPr>
    <w:r>
      <w:rPr>
        <w:rFonts w:ascii="Times New Roman" w:eastAsia="Times New Roman" w:hAnsi="Times New Roman" w:cs="Times New Roman"/>
        <w:sz w:val="24"/>
      </w:rPr>
      <w:t xml:space="preserve">Minutes (cont’d)  </w:t>
    </w:r>
    <w:r>
      <w:rPr>
        <w:rFonts w:ascii="Times New Roman" w:eastAsia="Times New Roman" w:hAnsi="Times New Roman" w:cs="Times New Roman"/>
        <w:sz w:val="24"/>
      </w:rPr>
      <w:tab/>
      <w:t xml:space="preserve"> </w:t>
    </w:r>
  </w:p>
  <w:p w:rsidR="00BA2E77" w:rsidRDefault="004A50F7">
    <w:pPr>
      <w:spacing w:after="0"/>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sidR="00BE0BB7" w:rsidRPr="00BE0BB7">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sidR="00BE0BB7">
      <w:fldChar w:fldCharType="begin"/>
    </w:r>
    <w:r w:rsidR="00BE0BB7">
      <w:instrText xml:space="preserve"> NUMPAGES   \* MERGEFORMAT </w:instrText>
    </w:r>
    <w:r w:rsidR="00BE0BB7">
      <w:fldChar w:fldCharType="separate"/>
    </w:r>
    <w:r w:rsidR="00BE0BB7" w:rsidRPr="00BE0BB7">
      <w:rPr>
        <w:rFonts w:ascii="Times New Roman" w:eastAsia="Times New Roman" w:hAnsi="Times New Roman" w:cs="Times New Roman"/>
        <w:noProof/>
        <w:sz w:val="24"/>
      </w:rPr>
      <w:t>5</w:t>
    </w:r>
    <w:r w:rsidR="00BE0BB7">
      <w:rPr>
        <w:rFonts w:ascii="Times New Roman" w:eastAsia="Times New Roman" w:hAnsi="Times New Roman" w:cs="Times New Roman"/>
        <w:noProof/>
        <w:sz w:val="24"/>
      </w:rPr>
      <w:fldChar w:fldCharType="end"/>
    </w:r>
    <w:r>
      <w:rPr>
        <w:rFonts w:ascii="Times New Roman" w:eastAsia="Times New Roman" w:hAnsi="Times New Roman" w:cs="Times New Roman"/>
        <w:sz w:val="24"/>
      </w:rPr>
      <w:t xml:space="preserve">  </w:t>
    </w:r>
  </w:p>
  <w:p w:rsidR="00BA2E77" w:rsidRDefault="008913E7">
    <w:pPr>
      <w:spacing w:after="0"/>
    </w:pPr>
    <w:r>
      <w:rPr>
        <w:rFonts w:ascii="Times New Roman" w:eastAsia="Times New Roman" w:hAnsi="Times New Roman" w:cs="Times New Roman"/>
        <w:sz w:val="24"/>
      </w:rPr>
      <w:t>July 13</w:t>
    </w:r>
    <w:r w:rsidR="00BB1368">
      <w:rPr>
        <w:rFonts w:ascii="Times New Roman" w:eastAsia="Times New Roman" w:hAnsi="Times New Roman" w:cs="Times New Roman"/>
        <w:sz w:val="24"/>
      </w:rPr>
      <w:t>,</w:t>
    </w:r>
    <w:r w:rsidR="004A50F7">
      <w:rPr>
        <w:rFonts w:ascii="Times New Roman" w:eastAsia="Times New Roman" w:hAnsi="Times New Roman" w:cs="Times New Roman"/>
        <w:sz w:val="24"/>
      </w:rPr>
      <w:t xml:space="preserve"> 202</w:t>
    </w:r>
    <w:r w:rsidR="00CB5D8A">
      <w:rPr>
        <w:rFonts w:ascii="Times New Roman" w:eastAsia="Times New Roman" w:hAnsi="Times New Roman" w:cs="Times New Roman"/>
        <w:sz w:val="24"/>
      </w:rPr>
      <w:t>3</w:t>
    </w:r>
    <w:r w:rsidR="004A50F7">
      <w:rPr>
        <w:rFonts w:ascii="Times New Roman" w:eastAsia="Times New Roman" w:hAnsi="Times New Roman" w:cs="Times New Roman"/>
        <w:sz w:val="24"/>
      </w:rPr>
      <w:t xml:space="preserve"> </w:t>
    </w:r>
  </w:p>
  <w:p w:rsidR="00BA2E77" w:rsidRDefault="004A50F7">
    <w:pPr>
      <w:spacing w:after="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5C2"/>
    <w:multiLevelType w:val="hybridMultilevel"/>
    <w:tmpl w:val="31528892"/>
    <w:lvl w:ilvl="0" w:tplc="F1F83BF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34DFC"/>
    <w:multiLevelType w:val="hybridMultilevel"/>
    <w:tmpl w:val="1B1456E6"/>
    <w:lvl w:ilvl="0" w:tplc="47DAD298">
      <w:start w:val="22"/>
      <w:numFmt w:val="decimal"/>
      <w:lvlText w:val="%1."/>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EABA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643C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3AB03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F264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5838D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44E6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4E0B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A033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3174B1"/>
    <w:multiLevelType w:val="hybridMultilevel"/>
    <w:tmpl w:val="DAFC930C"/>
    <w:lvl w:ilvl="0" w:tplc="426EECC0">
      <w:start w:val="1"/>
      <w:numFmt w:val="decimal"/>
      <w:lvlText w:val="%1."/>
      <w:lvlJc w:val="left"/>
      <w:pPr>
        <w:ind w:left="2585" w:hanging="360"/>
      </w:pPr>
      <w:rPr>
        <w:sz w:val="20"/>
        <w:szCs w:val="20"/>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3" w15:restartNumberingAfterBreak="0">
    <w:nsid w:val="0CE145FF"/>
    <w:multiLevelType w:val="hybridMultilevel"/>
    <w:tmpl w:val="12C2F7B2"/>
    <w:lvl w:ilvl="0" w:tplc="F9328DB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77853"/>
    <w:multiLevelType w:val="hybridMultilevel"/>
    <w:tmpl w:val="D6A05DC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0F526657"/>
    <w:multiLevelType w:val="hybridMultilevel"/>
    <w:tmpl w:val="B58C419C"/>
    <w:lvl w:ilvl="0" w:tplc="881888CE">
      <w:start w:val="26"/>
      <w:numFmt w:val="decimal"/>
      <w:lvlText w:val="%1."/>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66F1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48224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6E4F3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50F7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0C5D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0E7B7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FEC6A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EC00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CB64A5"/>
    <w:multiLevelType w:val="hybridMultilevel"/>
    <w:tmpl w:val="D3C824EC"/>
    <w:lvl w:ilvl="0" w:tplc="F6246008">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AAE02A">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D4E1E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08C72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E8B03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2291E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14D5F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286A0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363C0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6B6406"/>
    <w:multiLevelType w:val="hybridMultilevel"/>
    <w:tmpl w:val="1C8210EC"/>
    <w:lvl w:ilvl="0" w:tplc="B05C4926">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ECBC00">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FEA882">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D23390">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CA375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A2E5E2">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C26788">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7898BA">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DE0AFE">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495BDB"/>
    <w:multiLevelType w:val="hybridMultilevel"/>
    <w:tmpl w:val="4F7A6090"/>
    <w:lvl w:ilvl="0" w:tplc="FF6EB860">
      <w:start w:val="1"/>
      <w:numFmt w:val="decimal"/>
      <w:lvlText w:val="%1."/>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983F5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9A5BB4">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00A62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1ACCA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9045A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FCCAC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A468C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88243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5C1B3B"/>
    <w:multiLevelType w:val="hybridMultilevel"/>
    <w:tmpl w:val="BBB2345C"/>
    <w:lvl w:ilvl="0" w:tplc="75FA59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25168"/>
    <w:multiLevelType w:val="hybridMultilevel"/>
    <w:tmpl w:val="D3A86548"/>
    <w:lvl w:ilvl="0" w:tplc="D94CDA1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7B0494"/>
    <w:multiLevelType w:val="hybridMultilevel"/>
    <w:tmpl w:val="D9B0D77C"/>
    <w:lvl w:ilvl="0" w:tplc="700E4996">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5962E4"/>
    <w:multiLevelType w:val="hybridMultilevel"/>
    <w:tmpl w:val="2432D626"/>
    <w:lvl w:ilvl="0" w:tplc="FE7C7CAA">
      <w:start w:val="1"/>
      <w:numFmt w:val="decimal"/>
      <w:lvlText w:val="%1."/>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CC22E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0A68B4">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448FD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AAD77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38DD1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EEC0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DAC44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6E291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9D17FC0"/>
    <w:multiLevelType w:val="hybridMultilevel"/>
    <w:tmpl w:val="74C0851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AF952C9"/>
    <w:multiLevelType w:val="hybridMultilevel"/>
    <w:tmpl w:val="3AA2AFD6"/>
    <w:lvl w:ilvl="0" w:tplc="28BC38C0">
      <w:start w:val="34"/>
      <w:numFmt w:val="decimal"/>
      <w:lvlText w:val="%1."/>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C88B4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D6D8A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742F7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70F25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407A9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B8240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80FC5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A4190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D1412F2"/>
    <w:multiLevelType w:val="hybridMultilevel"/>
    <w:tmpl w:val="17269332"/>
    <w:lvl w:ilvl="0" w:tplc="F1F83BF0">
      <w:start w:val="1"/>
      <w:numFmt w:val="decimal"/>
      <w:lvlText w:val="%1."/>
      <w:lvlJc w:val="left"/>
      <w:pPr>
        <w:ind w:left="2490" w:hanging="360"/>
      </w:pPr>
      <w:rPr>
        <w:sz w:val="20"/>
        <w:szCs w:val="20"/>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6" w15:restartNumberingAfterBreak="0">
    <w:nsid w:val="2EAD7119"/>
    <w:multiLevelType w:val="hybridMultilevel"/>
    <w:tmpl w:val="8F0E7032"/>
    <w:lvl w:ilvl="0" w:tplc="426EECC0">
      <w:start w:val="1"/>
      <w:numFmt w:val="decimal"/>
      <w:lvlText w:val="%1."/>
      <w:lvlJc w:val="left"/>
      <w:pPr>
        <w:ind w:left="815" w:hanging="360"/>
      </w:pPr>
      <w:rPr>
        <w:sz w:val="20"/>
        <w:szCs w:val="2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7" w15:restartNumberingAfterBreak="0">
    <w:nsid w:val="2F3E0C9A"/>
    <w:multiLevelType w:val="hybridMultilevel"/>
    <w:tmpl w:val="087A7B3A"/>
    <w:lvl w:ilvl="0" w:tplc="F9328DB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B07D5"/>
    <w:multiLevelType w:val="hybridMultilevel"/>
    <w:tmpl w:val="669497DA"/>
    <w:lvl w:ilvl="0" w:tplc="75FA59CA">
      <w:start w:val="1"/>
      <w:numFmt w:val="decimal"/>
      <w:lvlText w:val="%1."/>
      <w:lvlJc w:val="left"/>
      <w:pPr>
        <w:tabs>
          <w:tab w:val="num" w:pos="2370"/>
        </w:tabs>
        <w:ind w:left="2370" w:hanging="600"/>
      </w:pPr>
      <w:rPr>
        <w:rFonts w:hint="default"/>
        <w:sz w:val="20"/>
        <w:szCs w:val="20"/>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9" w15:restartNumberingAfterBreak="0">
    <w:nsid w:val="37A441FB"/>
    <w:multiLevelType w:val="hybridMultilevel"/>
    <w:tmpl w:val="D2C09A60"/>
    <w:lvl w:ilvl="0" w:tplc="D94CDA16">
      <w:start w:val="1"/>
      <w:numFmt w:val="decimal"/>
      <w:lvlText w:val="%1."/>
      <w:lvlJc w:val="left"/>
      <w:pPr>
        <w:ind w:left="3090" w:hanging="360"/>
      </w:pPr>
      <w:rPr>
        <w:sz w:val="20"/>
        <w:szCs w:val="20"/>
      </w:rPr>
    </w:lvl>
    <w:lvl w:ilvl="1" w:tplc="04090019">
      <w:start w:val="1"/>
      <w:numFmt w:val="lowerLetter"/>
      <w:lvlText w:val="%2."/>
      <w:lvlJc w:val="left"/>
      <w:pPr>
        <w:ind w:left="3810" w:hanging="360"/>
      </w:pPr>
    </w:lvl>
    <w:lvl w:ilvl="2" w:tplc="0409001B">
      <w:start w:val="1"/>
      <w:numFmt w:val="lowerRoman"/>
      <w:lvlText w:val="%3."/>
      <w:lvlJc w:val="right"/>
      <w:pPr>
        <w:ind w:left="4530" w:hanging="180"/>
      </w:pPr>
    </w:lvl>
    <w:lvl w:ilvl="3" w:tplc="0409000F">
      <w:start w:val="1"/>
      <w:numFmt w:val="decimal"/>
      <w:lvlText w:val="%4."/>
      <w:lvlJc w:val="left"/>
      <w:pPr>
        <w:ind w:left="5250" w:hanging="360"/>
      </w:pPr>
    </w:lvl>
    <w:lvl w:ilvl="4" w:tplc="04090019">
      <w:start w:val="1"/>
      <w:numFmt w:val="lowerLetter"/>
      <w:lvlText w:val="%5."/>
      <w:lvlJc w:val="left"/>
      <w:pPr>
        <w:ind w:left="5970" w:hanging="360"/>
      </w:pPr>
    </w:lvl>
    <w:lvl w:ilvl="5" w:tplc="0409001B">
      <w:start w:val="1"/>
      <w:numFmt w:val="lowerRoman"/>
      <w:lvlText w:val="%6."/>
      <w:lvlJc w:val="right"/>
      <w:pPr>
        <w:ind w:left="6690" w:hanging="180"/>
      </w:pPr>
    </w:lvl>
    <w:lvl w:ilvl="6" w:tplc="0409000F">
      <w:start w:val="1"/>
      <w:numFmt w:val="decimal"/>
      <w:lvlText w:val="%7."/>
      <w:lvlJc w:val="left"/>
      <w:pPr>
        <w:ind w:left="7410" w:hanging="360"/>
      </w:pPr>
    </w:lvl>
    <w:lvl w:ilvl="7" w:tplc="04090019">
      <w:start w:val="1"/>
      <w:numFmt w:val="lowerLetter"/>
      <w:lvlText w:val="%8."/>
      <w:lvlJc w:val="left"/>
      <w:pPr>
        <w:ind w:left="8130" w:hanging="360"/>
      </w:pPr>
    </w:lvl>
    <w:lvl w:ilvl="8" w:tplc="0409001B">
      <w:start w:val="1"/>
      <w:numFmt w:val="lowerRoman"/>
      <w:lvlText w:val="%9."/>
      <w:lvlJc w:val="right"/>
      <w:pPr>
        <w:ind w:left="8850" w:hanging="180"/>
      </w:pPr>
    </w:lvl>
  </w:abstractNum>
  <w:abstractNum w:abstractNumId="20" w15:restartNumberingAfterBreak="0">
    <w:nsid w:val="388F16E5"/>
    <w:multiLevelType w:val="hybridMultilevel"/>
    <w:tmpl w:val="BC8E3240"/>
    <w:lvl w:ilvl="0" w:tplc="6706D4D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3AED4C8E"/>
    <w:multiLevelType w:val="hybridMultilevel"/>
    <w:tmpl w:val="6BC26AC2"/>
    <w:lvl w:ilvl="0" w:tplc="426EECC0">
      <w:start w:val="1"/>
      <w:numFmt w:val="decimal"/>
      <w:lvlText w:val="%1."/>
      <w:lvlJc w:val="left"/>
      <w:pPr>
        <w:ind w:left="815" w:hanging="360"/>
      </w:pPr>
      <w:rPr>
        <w:sz w:val="20"/>
        <w:szCs w:val="2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2" w15:restartNumberingAfterBreak="0">
    <w:nsid w:val="3E2B27FC"/>
    <w:multiLevelType w:val="hybridMultilevel"/>
    <w:tmpl w:val="3DE2801A"/>
    <w:lvl w:ilvl="0" w:tplc="F356F52A">
      <w:start w:val="45"/>
      <w:numFmt w:val="decimal"/>
      <w:lvlText w:val="%1."/>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A2378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2A16F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6CBBC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4E977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C0899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C87AE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063EB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FA39E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1A22C16"/>
    <w:multiLevelType w:val="hybridMultilevel"/>
    <w:tmpl w:val="2A904714"/>
    <w:lvl w:ilvl="0" w:tplc="700E4996">
      <w:start w:val="1"/>
      <w:numFmt w:val="decimal"/>
      <w:lvlText w:val="%1."/>
      <w:lvlJc w:val="left"/>
      <w:pPr>
        <w:tabs>
          <w:tab w:val="num" w:pos="1770"/>
        </w:tabs>
        <w:ind w:left="1770" w:hanging="600"/>
      </w:pPr>
      <w:rPr>
        <w:rFonts w:hint="default"/>
        <w:sz w:val="20"/>
        <w:szCs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44E54155"/>
    <w:multiLevelType w:val="hybridMultilevel"/>
    <w:tmpl w:val="C51086F6"/>
    <w:lvl w:ilvl="0" w:tplc="FF1A3D76">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1459A"/>
    <w:multiLevelType w:val="hybridMultilevel"/>
    <w:tmpl w:val="BEF40E1E"/>
    <w:lvl w:ilvl="0" w:tplc="157C96FC">
      <w:start w:val="1"/>
      <w:numFmt w:val="decimal"/>
      <w:lvlText w:val="%1."/>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E224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A61D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4EC1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72C8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3A66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1A8C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AABC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A0842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8A356D3"/>
    <w:multiLevelType w:val="hybridMultilevel"/>
    <w:tmpl w:val="5A722FC6"/>
    <w:lvl w:ilvl="0" w:tplc="4164214C">
      <w:start w:val="53"/>
      <w:numFmt w:val="decimal"/>
      <w:lvlText w:val="%1."/>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CC07B6">
      <w:start w:val="1"/>
      <w:numFmt w:val="lowerLetter"/>
      <w:lvlText w:val="%2"/>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7AEEB6">
      <w:start w:val="1"/>
      <w:numFmt w:val="lowerRoman"/>
      <w:lvlText w:val="%3"/>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CC8044">
      <w:start w:val="1"/>
      <w:numFmt w:val="decimal"/>
      <w:lvlText w:val="%4"/>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D26950">
      <w:start w:val="1"/>
      <w:numFmt w:val="lowerLetter"/>
      <w:lvlText w:val="%5"/>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DE802C">
      <w:start w:val="1"/>
      <w:numFmt w:val="lowerRoman"/>
      <w:lvlText w:val="%6"/>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7AB83C">
      <w:start w:val="1"/>
      <w:numFmt w:val="decimal"/>
      <w:lvlText w:val="%7"/>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06B4EC">
      <w:start w:val="1"/>
      <w:numFmt w:val="lowerLetter"/>
      <w:lvlText w:val="%8"/>
      <w:lvlJc w:val="left"/>
      <w:pPr>
        <w:ind w:left="5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F4D7AA">
      <w:start w:val="1"/>
      <w:numFmt w:val="lowerRoman"/>
      <w:lvlText w:val="%9"/>
      <w:lvlJc w:val="left"/>
      <w:pPr>
        <w:ind w:left="6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907472D"/>
    <w:multiLevelType w:val="hybridMultilevel"/>
    <w:tmpl w:val="958EE0E2"/>
    <w:lvl w:ilvl="0" w:tplc="F8208608">
      <w:start w:val="4"/>
      <w:numFmt w:val="decimal"/>
      <w:lvlText w:val="%1."/>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6C32F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46CC3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48B61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9CDFC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6A24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5CEB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B806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008C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D3B1DC2"/>
    <w:multiLevelType w:val="hybridMultilevel"/>
    <w:tmpl w:val="8DC07392"/>
    <w:lvl w:ilvl="0" w:tplc="2DA8F83E">
      <w:start w:val="7"/>
      <w:numFmt w:val="decimal"/>
      <w:lvlText w:val="%1."/>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A007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A23F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4E0B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0E4F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7421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D0C7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5A59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A15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FD1071"/>
    <w:multiLevelType w:val="hybridMultilevel"/>
    <w:tmpl w:val="6BC26AC2"/>
    <w:lvl w:ilvl="0" w:tplc="426EECC0">
      <w:start w:val="1"/>
      <w:numFmt w:val="decimal"/>
      <w:lvlText w:val="%1."/>
      <w:lvlJc w:val="left"/>
      <w:pPr>
        <w:ind w:left="815" w:hanging="360"/>
      </w:pPr>
      <w:rPr>
        <w:sz w:val="20"/>
        <w:szCs w:val="2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0" w15:restartNumberingAfterBreak="0">
    <w:nsid w:val="57AC2F2A"/>
    <w:multiLevelType w:val="hybridMultilevel"/>
    <w:tmpl w:val="5478F202"/>
    <w:lvl w:ilvl="0" w:tplc="F61E8D04">
      <w:start w:val="36"/>
      <w:numFmt w:val="decimal"/>
      <w:lvlText w:val="%1."/>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60ED2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2857F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0460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AE4B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EAE0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1AF7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82EFA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A83A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AD4526A"/>
    <w:multiLevelType w:val="hybridMultilevel"/>
    <w:tmpl w:val="CE36A9C8"/>
    <w:lvl w:ilvl="0" w:tplc="03AC44BC">
      <w:start w:val="1"/>
      <w:numFmt w:val="decimal"/>
      <w:lvlText w:val="%1."/>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1C4412">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7AC5E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C85F7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12845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98BB2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7231B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3487D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F6A87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CA03763"/>
    <w:multiLevelType w:val="hybridMultilevel"/>
    <w:tmpl w:val="3E7220AA"/>
    <w:lvl w:ilvl="0" w:tplc="75FA59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85CC6"/>
    <w:multiLevelType w:val="hybridMultilevel"/>
    <w:tmpl w:val="AB3819EE"/>
    <w:lvl w:ilvl="0" w:tplc="1B748194">
      <w:start w:val="14"/>
      <w:numFmt w:val="decimal"/>
      <w:lvlText w:val="%1."/>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0AB72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EE03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3296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AEDA2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C21D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1EE8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BA13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5A7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36035AE"/>
    <w:multiLevelType w:val="hybridMultilevel"/>
    <w:tmpl w:val="32C0440E"/>
    <w:lvl w:ilvl="0" w:tplc="D94CDA1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7361FB"/>
    <w:multiLevelType w:val="hybridMultilevel"/>
    <w:tmpl w:val="69321BA8"/>
    <w:lvl w:ilvl="0" w:tplc="45426866">
      <w:start w:val="30"/>
      <w:numFmt w:val="decimal"/>
      <w:lvlText w:val="%1."/>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CEAF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AA49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8C4FB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F005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B0F2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BC7F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D2246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6CFD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50F3EA5"/>
    <w:multiLevelType w:val="hybridMultilevel"/>
    <w:tmpl w:val="04B880D6"/>
    <w:lvl w:ilvl="0" w:tplc="F1F83BF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220D8"/>
    <w:multiLevelType w:val="hybridMultilevel"/>
    <w:tmpl w:val="6B4A834A"/>
    <w:lvl w:ilvl="0" w:tplc="700E4996">
      <w:start w:val="1"/>
      <w:numFmt w:val="decimal"/>
      <w:lvlText w:val="%1."/>
      <w:lvlJc w:val="left"/>
      <w:pPr>
        <w:ind w:left="144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871611"/>
    <w:multiLevelType w:val="hybridMultilevel"/>
    <w:tmpl w:val="8F72B548"/>
    <w:lvl w:ilvl="0" w:tplc="FF1A3D76">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3D6377"/>
    <w:multiLevelType w:val="hybridMultilevel"/>
    <w:tmpl w:val="410CF9BA"/>
    <w:lvl w:ilvl="0" w:tplc="64BAA2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34F7175"/>
    <w:multiLevelType w:val="hybridMultilevel"/>
    <w:tmpl w:val="2ECCB18A"/>
    <w:lvl w:ilvl="0" w:tplc="A78EA5A4">
      <w:start w:val="1"/>
      <w:numFmt w:val="decimal"/>
      <w:lvlText w:val="%1."/>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2A473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DE303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0EB69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189B3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6A224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925B9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C42B3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D8ED4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4327A3F"/>
    <w:multiLevelType w:val="hybridMultilevel"/>
    <w:tmpl w:val="10A4D3A0"/>
    <w:lvl w:ilvl="0" w:tplc="5E461C18">
      <w:start w:val="26"/>
      <w:numFmt w:val="decimal"/>
      <w:lvlText w:val="%1."/>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0C72A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5A476E">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0A682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0AEAD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B4192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C08A6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C8A7B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CA77F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8"/>
  </w:num>
  <w:num w:numId="3">
    <w:abstractNumId w:val="25"/>
  </w:num>
  <w:num w:numId="4">
    <w:abstractNumId w:val="27"/>
  </w:num>
  <w:num w:numId="5">
    <w:abstractNumId w:val="28"/>
  </w:num>
  <w:num w:numId="6">
    <w:abstractNumId w:val="33"/>
  </w:num>
  <w:num w:numId="7">
    <w:abstractNumId w:val="1"/>
  </w:num>
  <w:num w:numId="8">
    <w:abstractNumId w:val="5"/>
  </w:num>
  <w:num w:numId="9">
    <w:abstractNumId w:val="35"/>
  </w:num>
  <w:num w:numId="10">
    <w:abstractNumId w:val="30"/>
  </w:num>
  <w:num w:numId="11">
    <w:abstractNumId w:val="26"/>
  </w:num>
  <w:num w:numId="12">
    <w:abstractNumId w:val="7"/>
  </w:num>
  <w:num w:numId="13">
    <w:abstractNumId w:val="6"/>
  </w:num>
  <w:num w:numId="14">
    <w:abstractNumId w:val="31"/>
  </w:num>
  <w:num w:numId="15">
    <w:abstractNumId w:val="12"/>
  </w:num>
  <w:num w:numId="16">
    <w:abstractNumId w:val="41"/>
  </w:num>
  <w:num w:numId="17">
    <w:abstractNumId w:val="14"/>
  </w:num>
  <w:num w:numId="18">
    <w:abstractNumId w:val="22"/>
  </w:num>
  <w:num w:numId="19">
    <w:abstractNumId w:val="24"/>
  </w:num>
  <w:num w:numId="20">
    <w:abstractNumId w:val="38"/>
  </w:num>
  <w:num w:numId="21">
    <w:abstractNumId w:val="4"/>
  </w:num>
  <w:num w:numId="22">
    <w:abstractNumId w:val="17"/>
  </w:num>
  <w:num w:numId="23">
    <w:abstractNumId w:val="3"/>
  </w:num>
  <w:num w:numId="24">
    <w:abstractNumId w:val="13"/>
  </w:num>
  <w:num w:numId="25">
    <w:abstractNumId w:val="11"/>
  </w:num>
  <w:num w:numId="26">
    <w:abstractNumId w:val="37"/>
  </w:num>
  <w:num w:numId="27">
    <w:abstractNumId w:val="23"/>
  </w:num>
  <w:num w:numId="28">
    <w:abstractNumId w:val="16"/>
  </w:num>
  <w:num w:numId="29">
    <w:abstractNumId w:val="21"/>
  </w:num>
  <w:num w:numId="30">
    <w:abstractNumId w:val="29"/>
  </w:num>
  <w:num w:numId="31">
    <w:abstractNumId w:val="2"/>
  </w:num>
  <w:num w:numId="32">
    <w:abstractNumId w:val="20"/>
  </w:num>
  <w:num w:numId="33">
    <w:abstractNumId w:val="0"/>
  </w:num>
  <w:num w:numId="34">
    <w:abstractNumId w:val="36"/>
  </w:num>
  <w:num w:numId="35">
    <w:abstractNumId w:val="15"/>
  </w:num>
  <w:num w:numId="36">
    <w:abstractNumId w:val="32"/>
  </w:num>
  <w:num w:numId="37">
    <w:abstractNumId w:val="9"/>
  </w:num>
  <w:num w:numId="38">
    <w:abstractNumId w:val="18"/>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77"/>
    <w:rsid w:val="00072C65"/>
    <w:rsid w:val="00074251"/>
    <w:rsid w:val="000B0BC3"/>
    <w:rsid w:val="00110BC9"/>
    <w:rsid w:val="00130F3A"/>
    <w:rsid w:val="00167E7D"/>
    <w:rsid w:val="00170276"/>
    <w:rsid w:val="001803C4"/>
    <w:rsid w:val="001C0E38"/>
    <w:rsid w:val="001D5F9C"/>
    <w:rsid w:val="00245E26"/>
    <w:rsid w:val="00281819"/>
    <w:rsid w:val="002A783D"/>
    <w:rsid w:val="002C4BA8"/>
    <w:rsid w:val="002F7ED5"/>
    <w:rsid w:val="00304289"/>
    <w:rsid w:val="00352AFF"/>
    <w:rsid w:val="00355664"/>
    <w:rsid w:val="003A7FC5"/>
    <w:rsid w:val="003E23B9"/>
    <w:rsid w:val="00426BF7"/>
    <w:rsid w:val="0046025B"/>
    <w:rsid w:val="00462C5D"/>
    <w:rsid w:val="004A50F7"/>
    <w:rsid w:val="005022FE"/>
    <w:rsid w:val="00503615"/>
    <w:rsid w:val="0051207C"/>
    <w:rsid w:val="005703CD"/>
    <w:rsid w:val="00575241"/>
    <w:rsid w:val="00591421"/>
    <w:rsid w:val="005A38A7"/>
    <w:rsid w:val="005B1B50"/>
    <w:rsid w:val="005C4E23"/>
    <w:rsid w:val="00601561"/>
    <w:rsid w:val="00611C18"/>
    <w:rsid w:val="00634423"/>
    <w:rsid w:val="00715AA0"/>
    <w:rsid w:val="00753FC5"/>
    <w:rsid w:val="00764C40"/>
    <w:rsid w:val="00797A49"/>
    <w:rsid w:val="00801703"/>
    <w:rsid w:val="00835856"/>
    <w:rsid w:val="008763FB"/>
    <w:rsid w:val="00881EF2"/>
    <w:rsid w:val="008913E7"/>
    <w:rsid w:val="008F48EB"/>
    <w:rsid w:val="00923A6B"/>
    <w:rsid w:val="00926F80"/>
    <w:rsid w:val="00954BA5"/>
    <w:rsid w:val="00962AD5"/>
    <w:rsid w:val="00996BBE"/>
    <w:rsid w:val="009A058D"/>
    <w:rsid w:val="009B130A"/>
    <w:rsid w:val="009B6822"/>
    <w:rsid w:val="00A27775"/>
    <w:rsid w:val="00A50D03"/>
    <w:rsid w:val="00A617BD"/>
    <w:rsid w:val="00A727BB"/>
    <w:rsid w:val="00AB6358"/>
    <w:rsid w:val="00AC57A0"/>
    <w:rsid w:val="00AD36A5"/>
    <w:rsid w:val="00B07C5F"/>
    <w:rsid w:val="00B459CE"/>
    <w:rsid w:val="00B5704C"/>
    <w:rsid w:val="00B670EC"/>
    <w:rsid w:val="00B84257"/>
    <w:rsid w:val="00BA2E77"/>
    <w:rsid w:val="00BB1368"/>
    <w:rsid w:val="00BE0BB7"/>
    <w:rsid w:val="00C01E2F"/>
    <w:rsid w:val="00CA7B01"/>
    <w:rsid w:val="00CB5D8A"/>
    <w:rsid w:val="00CD79A2"/>
    <w:rsid w:val="00CE2635"/>
    <w:rsid w:val="00D43C64"/>
    <w:rsid w:val="00D74F94"/>
    <w:rsid w:val="00DF3B5F"/>
    <w:rsid w:val="00E07F4E"/>
    <w:rsid w:val="00E87BE8"/>
    <w:rsid w:val="00F40D78"/>
    <w:rsid w:val="00F42257"/>
    <w:rsid w:val="00F5509A"/>
    <w:rsid w:val="00FC0C11"/>
    <w:rsid w:val="00FD4552"/>
    <w:rsid w:val="00FD5197"/>
    <w:rsid w:val="00FE3233"/>
    <w:rsid w:val="00FE4274"/>
    <w:rsid w:val="00FF5BD6"/>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230F511"/>
  <w15:docId w15:val="{358C9D61-E428-4274-8865-778C9FED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E38"/>
    <w:pPr>
      <w:ind w:left="720"/>
      <w:contextualSpacing/>
    </w:pPr>
  </w:style>
  <w:style w:type="paragraph" w:styleId="Footer">
    <w:name w:val="footer"/>
    <w:basedOn w:val="Normal"/>
    <w:link w:val="FooterChar"/>
    <w:uiPriority w:val="99"/>
    <w:unhideWhenUsed/>
    <w:rsid w:val="00180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3C4"/>
    <w:rPr>
      <w:rFonts w:ascii="Calibri" w:eastAsia="Calibri" w:hAnsi="Calibri" w:cs="Calibri"/>
      <w:color w:val="000000"/>
    </w:rPr>
  </w:style>
  <w:style w:type="paragraph" w:styleId="Header">
    <w:name w:val="header"/>
    <w:basedOn w:val="Normal"/>
    <w:link w:val="HeaderChar"/>
    <w:uiPriority w:val="99"/>
    <w:unhideWhenUsed/>
    <w:rsid w:val="00591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42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4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LA WORKERS’ COMPENSATION SECOND INJURY BOARD</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WORKERS’ COMPENSATION SECOND INJURY BOARD</dc:title>
  <dc:subject/>
  <dc:creator>Claudia Brumfield</dc:creator>
  <cp:keywords/>
  <cp:lastModifiedBy>Claudia Brumfield</cp:lastModifiedBy>
  <cp:revision>7</cp:revision>
  <cp:lastPrinted>2023-06-07T16:39:00Z</cp:lastPrinted>
  <dcterms:created xsi:type="dcterms:W3CDTF">2023-06-30T14:01:00Z</dcterms:created>
  <dcterms:modified xsi:type="dcterms:W3CDTF">2023-07-13T16:16:00Z</dcterms:modified>
</cp:coreProperties>
</file>